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E2FB9" w14:textId="12390E0B" w:rsidR="002C6D97" w:rsidRDefault="002C6D97" w:rsidP="002C2F08">
      <w:pPr>
        <w:jc w:val="center"/>
        <w:rPr>
          <w:rFonts w:ascii="黑体" w:eastAsia="黑体" w:hAnsi="黑体" w:hint="eastAsia"/>
          <w:b/>
          <w:bCs/>
          <w:sz w:val="36"/>
          <w:szCs w:val="36"/>
        </w:rPr>
      </w:pPr>
      <w:bookmarkStart w:id="0" w:name="OLE_LINK50"/>
      <w:bookmarkStart w:id="1" w:name="OLE_LINK32"/>
      <w:bookmarkStart w:id="2" w:name="OLE_LINK1"/>
      <w:bookmarkStart w:id="3" w:name="OLE_LINK5"/>
      <w:bookmarkStart w:id="4" w:name="OLE_LINK99"/>
      <w:r w:rsidRPr="002C6D97">
        <w:rPr>
          <w:rFonts w:ascii="黑体" w:eastAsia="黑体" w:hAnsi="黑体"/>
          <w:b/>
          <w:bCs/>
          <w:sz w:val="36"/>
          <w:szCs w:val="36"/>
        </w:rPr>
        <w:t>结直肠癌肠道微生态代谢重编程机制与靶向治疗研究进展</w:t>
      </w:r>
    </w:p>
    <w:bookmarkEnd w:id="0"/>
    <w:p w14:paraId="7C100AB0" w14:textId="10DA0FF7" w:rsidR="00A26B1B" w:rsidRPr="002C2F08" w:rsidRDefault="00A26B1B" w:rsidP="002C2F08">
      <w:pPr>
        <w:jc w:val="center"/>
        <w:rPr>
          <w:rFonts w:ascii="宋体" w:eastAsia="宋体" w:hAnsi="宋体" w:hint="eastAsia"/>
          <w:b/>
          <w:bCs/>
          <w:sz w:val="24"/>
        </w:rPr>
      </w:pPr>
      <w:r w:rsidRPr="002C2F08">
        <w:rPr>
          <w:rFonts w:ascii="宋体" w:eastAsia="宋体" w:hAnsi="宋体" w:hint="eastAsia"/>
          <w:b/>
          <w:bCs/>
          <w:sz w:val="24"/>
        </w:rPr>
        <w:t>庄子正</w:t>
      </w:r>
      <w:r w:rsidR="00DA05F4">
        <w:rPr>
          <w:rStyle w:val="afa"/>
          <w:rFonts w:ascii="宋体" w:eastAsia="宋体" w:hAnsi="宋体" w:hint="eastAsia"/>
          <w:b/>
          <w:bCs/>
          <w:sz w:val="24"/>
        </w:rPr>
        <w:footnoteReference w:id="1"/>
      </w:r>
      <w:r w:rsidR="00954770" w:rsidRPr="002C2F08">
        <w:rPr>
          <w:rFonts w:ascii="宋体" w:eastAsia="宋体" w:hAnsi="宋体" w:hint="eastAsia"/>
          <w:b/>
          <w:bCs/>
          <w:sz w:val="24"/>
        </w:rPr>
        <w:t>，</w:t>
      </w:r>
      <w:r w:rsidRPr="002C2F08">
        <w:rPr>
          <w:rFonts w:ascii="宋体" w:eastAsia="宋体" w:hAnsi="宋体" w:hint="eastAsia"/>
          <w:b/>
          <w:bCs/>
          <w:sz w:val="24"/>
        </w:rPr>
        <w:t>杜宁超</w:t>
      </w:r>
      <w:r w:rsidR="00DA05F4">
        <w:rPr>
          <w:rStyle w:val="afa"/>
          <w:rFonts w:ascii="宋体" w:eastAsia="宋体" w:hAnsi="宋体" w:hint="eastAsia"/>
          <w:b/>
          <w:bCs/>
          <w:sz w:val="24"/>
        </w:rPr>
        <w:footnoteReference w:id="2"/>
      </w:r>
    </w:p>
    <w:p w14:paraId="55A6D396" w14:textId="53971ED0" w:rsidR="00A26B1B" w:rsidRPr="002C2F08" w:rsidRDefault="00716DE2" w:rsidP="00716DE2">
      <w:pPr>
        <w:rPr>
          <w:rFonts w:ascii="宋体" w:eastAsia="宋体" w:hAnsi="宋体" w:hint="eastAsia"/>
          <w:b/>
          <w:bCs/>
          <w:sz w:val="24"/>
        </w:rPr>
      </w:pPr>
      <w:bookmarkStart w:id="6" w:name="OLE_LINK36"/>
      <w:r>
        <w:rPr>
          <w:rFonts w:ascii="宋体" w:eastAsia="宋体" w:hAnsi="宋体" w:hint="eastAsia"/>
          <w:b/>
          <w:bCs/>
          <w:sz w:val="24"/>
        </w:rPr>
        <w:t>（1.</w:t>
      </w:r>
      <w:r w:rsidR="007D5BE3" w:rsidRPr="002C2F08">
        <w:rPr>
          <w:rFonts w:ascii="宋体" w:eastAsia="宋体" w:hAnsi="宋体"/>
          <w:b/>
          <w:bCs/>
          <w:sz w:val="24"/>
        </w:rPr>
        <w:t>深圳大学医学</w:t>
      </w:r>
      <w:r w:rsidR="002C2F08" w:rsidRPr="002C2F08">
        <w:rPr>
          <w:rFonts w:ascii="宋体" w:eastAsia="宋体" w:hAnsi="宋体" w:hint="eastAsia"/>
          <w:b/>
          <w:bCs/>
          <w:sz w:val="24"/>
        </w:rPr>
        <w:t>部</w:t>
      </w:r>
      <w:r w:rsidR="00C24CC1">
        <w:rPr>
          <w:rFonts w:ascii="宋体" w:eastAsia="宋体" w:hAnsi="宋体" w:hint="eastAsia"/>
          <w:b/>
          <w:bCs/>
          <w:sz w:val="24"/>
        </w:rPr>
        <w:t>，</w:t>
      </w:r>
      <w:bookmarkStart w:id="7" w:name="OLE_LINK37"/>
      <w:r w:rsidR="00C24CC1">
        <w:rPr>
          <w:rFonts w:ascii="宋体" w:eastAsia="宋体" w:hAnsi="宋体" w:hint="eastAsia"/>
          <w:b/>
          <w:bCs/>
          <w:sz w:val="24"/>
        </w:rPr>
        <w:t>广东</w:t>
      </w:r>
      <w:r>
        <w:rPr>
          <w:rFonts w:ascii="宋体" w:eastAsia="宋体" w:hAnsi="宋体" w:hint="eastAsia"/>
          <w:b/>
          <w:bCs/>
          <w:sz w:val="24"/>
        </w:rPr>
        <w:t xml:space="preserve"> </w:t>
      </w:r>
      <w:r w:rsidR="00C24CC1">
        <w:rPr>
          <w:rFonts w:ascii="宋体" w:eastAsia="宋体" w:hAnsi="宋体" w:hint="eastAsia"/>
          <w:b/>
          <w:bCs/>
          <w:sz w:val="24"/>
        </w:rPr>
        <w:t>深圳</w:t>
      </w:r>
      <w:bookmarkEnd w:id="7"/>
      <w:r w:rsidR="00C24CC1">
        <w:rPr>
          <w:rFonts w:ascii="宋体" w:eastAsia="宋体" w:hAnsi="宋体" w:hint="eastAsia"/>
          <w:b/>
          <w:bCs/>
          <w:sz w:val="24"/>
        </w:rPr>
        <w:t>518055</w:t>
      </w:r>
      <w:r w:rsidR="00954770" w:rsidRPr="002C2F08">
        <w:rPr>
          <w:rFonts w:ascii="宋体" w:eastAsia="宋体" w:hAnsi="宋体" w:hint="eastAsia"/>
          <w:b/>
          <w:bCs/>
          <w:sz w:val="24"/>
        </w:rPr>
        <w:t>；</w:t>
      </w:r>
      <w:r>
        <w:rPr>
          <w:rFonts w:ascii="宋体" w:eastAsia="宋体" w:hAnsi="宋体" w:hint="eastAsia"/>
          <w:b/>
          <w:bCs/>
          <w:sz w:val="24"/>
        </w:rPr>
        <w:t>2.</w:t>
      </w:r>
      <w:r w:rsidR="007D5BE3" w:rsidRPr="002C2F08">
        <w:rPr>
          <w:rFonts w:ascii="宋体" w:eastAsia="宋体" w:hAnsi="宋体"/>
          <w:b/>
          <w:bCs/>
          <w:sz w:val="24"/>
        </w:rPr>
        <w:t>深圳大学第一附属医院（深圳市第二人民医院）</w:t>
      </w:r>
      <w:bookmarkEnd w:id="1"/>
      <w:r w:rsidR="00C24CC1">
        <w:rPr>
          <w:rFonts w:ascii="宋体" w:eastAsia="宋体" w:hAnsi="宋体" w:hint="eastAsia"/>
          <w:b/>
          <w:bCs/>
          <w:sz w:val="24"/>
        </w:rPr>
        <w:t>，</w:t>
      </w:r>
      <w:r w:rsidR="00C24CC1" w:rsidRPr="00C24CC1">
        <w:rPr>
          <w:rFonts w:ascii="宋体" w:eastAsia="宋体" w:hAnsi="宋体"/>
          <w:b/>
          <w:bCs/>
          <w:sz w:val="24"/>
        </w:rPr>
        <w:t>广东</w:t>
      </w:r>
      <w:r>
        <w:rPr>
          <w:rFonts w:ascii="宋体" w:eastAsia="宋体" w:hAnsi="宋体" w:hint="eastAsia"/>
          <w:b/>
          <w:bCs/>
          <w:sz w:val="24"/>
        </w:rPr>
        <w:t xml:space="preserve"> </w:t>
      </w:r>
      <w:r w:rsidR="00C24CC1" w:rsidRPr="00C24CC1">
        <w:rPr>
          <w:rFonts w:ascii="宋体" w:eastAsia="宋体" w:hAnsi="宋体"/>
          <w:b/>
          <w:bCs/>
          <w:sz w:val="24"/>
        </w:rPr>
        <w:t>深圳</w:t>
      </w:r>
      <w:r w:rsidR="00C24CC1">
        <w:rPr>
          <w:rFonts w:ascii="宋体" w:eastAsia="宋体" w:hAnsi="宋体" w:hint="eastAsia"/>
          <w:b/>
          <w:bCs/>
          <w:sz w:val="24"/>
        </w:rPr>
        <w:t xml:space="preserve"> 518035</w:t>
      </w:r>
      <w:r>
        <w:rPr>
          <w:rFonts w:ascii="宋体" w:eastAsia="宋体" w:hAnsi="宋体" w:hint="eastAsia"/>
          <w:b/>
          <w:bCs/>
          <w:sz w:val="24"/>
        </w:rPr>
        <w:t>）</w:t>
      </w:r>
    </w:p>
    <w:p w14:paraId="7B125789" w14:textId="48834830" w:rsidR="00814F9E" w:rsidRDefault="00DC7FB2" w:rsidP="004F102A">
      <w:pPr>
        <w:jc w:val="both"/>
        <w:rPr>
          <w:rFonts w:ascii="楷体" w:eastAsia="楷体" w:hAnsi="楷体" w:hint="eastAsia"/>
          <w:sz w:val="24"/>
        </w:rPr>
      </w:pPr>
      <w:bookmarkStart w:id="8" w:name="OLE_LINK60"/>
      <w:bookmarkEnd w:id="6"/>
      <w:r w:rsidRPr="002C2F08">
        <w:rPr>
          <w:rFonts w:ascii="黑体" w:eastAsia="黑体" w:hAnsi="黑体"/>
          <w:b/>
          <w:bCs/>
          <w:sz w:val="24"/>
        </w:rPr>
        <w:t>【摘要】</w:t>
      </w:r>
      <w:bookmarkStart w:id="9" w:name="OLE_LINK105"/>
      <w:bookmarkStart w:id="10" w:name="OLE_LINK63"/>
      <w:bookmarkEnd w:id="2"/>
      <w:r w:rsidR="004F102A" w:rsidRPr="004F102A">
        <w:rPr>
          <w:rFonts w:ascii="楷体" w:eastAsia="楷体" w:hAnsi="楷体"/>
          <w:sz w:val="24"/>
        </w:rPr>
        <w:t>结直肠癌的发病机制已迈入“宿主-环境-微生态”多维</w:t>
      </w:r>
      <w:r w:rsidR="008B709F">
        <w:rPr>
          <w:rFonts w:ascii="楷体" w:eastAsia="楷体" w:hAnsi="楷体" w:hint="eastAsia"/>
          <w:sz w:val="24"/>
        </w:rPr>
        <w:t>交互</w:t>
      </w:r>
      <w:r w:rsidR="004F102A" w:rsidRPr="004F102A">
        <w:rPr>
          <w:rFonts w:ascii="楷体" w:eastAsia="楷体" w:hAnsi="楷体"/>
          <w:sz w:val="24"/>
        </w:rPr>
        <w:t>的新纪元。肠道微生态失衡及共代谢网络的恶性重塑，在驱动</w:t>
      </w:r>
      <w:r w:rsidR="00181434">
        <w:rPr>
          <w:rFonts w:ascii="楷体" w:eastAsia="楷体" w:hAnsi="楷体" w:hint="eastAsia"/>
          <w:sz w:val="24"/>
        </w:rPr>
        <w:t>结直肠癌</w:t>
      </w:r>
      <w:r w:rsidR="004F102A" w:rsidRPr="004F102A">
        <w:rPr>
          <w:rFonts w:ascii="楷体" w:eastAsia="楷体" w:hAnsi="楷体"/>
          <w:sz w:val="24"/>
        </w:rPr>
        <w:t>成瘤、远处转移及免疫逃逸中发挥着核心推手作用。本文系统梳理了具核梭杆菌及携带</w:t>
      </w:r>
      <w:r w:rsidR="00181434">
        <w:rPr>
          <w:rFonts w:ascii="楷体" w:eastAsia="楷体" w:hAnsi="楷体" w:hint="eastAsia"/>
          <w:i/>
          <w:iCs/>
          <w:sz w:val="24"/>
        </w:rPr>
        <w:t>pks</w:t>
      </w:r>
      <w:r w:rsidR="004F102A" w:rsidRPr="004F102A">
        <w:rPr>
          <w:rFonts w:ascii="楷体" w:eastAsia="楷体" w:hAnsi="楷体"/>
          <w:sz w:val="24"/>
        </w:rPr>
        <w:t>基因岛大肠埃希菌等关键致病菌诱发基因组不稳定与重塑免疫抑制微环境的促癌机制；对比剖析了核心益生菌群基于短链脂肪酸等代谢物构筑的系统性防御网络。文章重点探讨了微生态代谢重编程的“双刃剑”效应，特别是次级胆汁酸驱动“肠-肝轴”转移及超长链C26神经酰胺促进肿瘤增殖的分子通路。在临床转化维度，本文前瞻性地总结了基于多模态机器学习的早期无创诊断模型，以及涵盖粪菌移植、精准噬菌体疗法和靶向特定代谢酶的“老药新用”等微生态干预手段。微生态干预正从传统的广谱调节向精准靶向范式转变，本文旨在为克服</w:t>
      </w:r>
      <w:r w:rsidR="00181434">
        <w:rPr>
          <w:rFonts w:ascii="楷体" w:eastAsia="楷体" w:hAnsi="楷体" w:hint="eastAsia"/>
          <w:sz w:val="24"/>
        </w:rPr>
        <w:t>结直肠癌</w:t>
      </w:r>
      <w:r w:rsidR="004F102A" w:rsidRPr="004F102A">
        <w:rPr>
          <w:rFonts w:ascii="楷体" w:eastAsia="楷体" w:hAnsi="楷体"/>
          <w:sz w:val="24"/>
        </w:rPr>
        <w:t>临床免疫耐药及推动个体化微生态靶向治疗提供坚实的理论支撑。</w:t>
      </w:r>
      <w:bookmarkEnd w:id="9"/>
    </w:p>
    <w:bookmarkEnd w:id="10"/>
    <w:p w14:paraId="1A339AF8" w14:textId="471BA618" w:rsidR="00814F9E" w:rsidRDefault="00DC7FB2" w:rsidP="00A40103">
      <w:pPr>
        <w:jc w:val="both"/>
        <w:rPr>
          <w:rFonts w:ascii="Times New Roman" w:eastAsia="宋体" w:hAnsi="Times New Roman" w:cs="Times New Roman"/>
          <w:b/>
          <w:bCs/>
          <w:sz w:val="24"/>
        </w:rPr>
      </w:pPr>
      <w:r w:rsidRPr="002C2F08">
        <w:rPr>
          <w:rFonts w:ascii="黑体" w:eastAsia="黑体" w:hAnsi="黑体" w:cs="Times New Roman"/>
          <w:b/>
          <w:bCs/>
          <w:sz w:val="21"/>
          <w:szCs w:val="21"/>
        </w:rPr>
        <w:t>【</w:t>
      </w:r>
      <w:r w:rsidRPr="002C2F08">
        <w:rPr>
          <w:rFonts w:ascii="黑体" w:eastAsia="黑体" w:hAnsi="黑体" w:cs="Times New Roman"/>
          <w:b/>
          <w:bCs/>
          <w:sz w:val="24"/>
        </w:rPr>
        <w:t>关键词】</w:t>
      </w:r>
      <w:bookmarkStart w:id="11" w:name="OLE_LINK6"/>
      <w:r w:rsidR="00814F9E" w:rsidRPr="00814F9E">
        <w:rPr>
          <w:rFonts w:ascii="Times New Roman" w:eastAsia="宋体" w:hAnsi="Times New Roman" w:cs="Times New Roman"/>
          <w:sz w:val="24"/>
        </w:rPr>
        <w:t>结直肠</w:t>
      </w:r>
      <w:r w:rsidR="004405D1">
        <w:rPr>
          <w:rFonts w:ascii="Times New Roman" w:eastAsia="宋体" w:hAnsi="Times New Roman" w:cs="Times New Roman" w:hint="eastAsia"/>
          <w:sz w:val="24"/>
        </w:rPr>
        <w:t>肿瘤</w:t>
      </w:r>
      <w:r w:rsidR="00814F9E" w:rsidRPr="00814F9E">
        <w:rPr>
          <w:rFonts w:ascii="Times New Roman" w:eastAsia="宋体" w:hAnsi="Times New Roman" w:cs="Times New Roman"/>
          <w:sz w:val="24"/>
        </w:rPr>
        <w:t>；肠道微生态；肿瘤微环境；代谢重编程；</w:t>
      </w:r>
      <w:r w:rsidR="004F102A" w:rsidRPr="004F102A">
        <w:rPr>
          <w:rFonts w:ascii="Times New Roman" w:eastAsia="宋体" w:hAnsi="Times New Roman" w:cs="Times New Roman"/>
          <w:sz w:val="24"/>
        </w:rPr>
        <w:t>机器学习；粪菌移植</w:t>
      </w:r>
    </w:p>
    <w:p w14:paraId="61FE2D33" w14:textId="77777777" w:rsidR="00660927" w:rsidRDefault="00660927" w:rsidP="002C2F08">
      <w:pPr>
        <w:jc w:val="center"/>
        <w:rPr>
          <w:rFonts w:ascii="Times New Roman" w:eastAsia="宋体" w:hAnsi="Times New Roman" w:cs="Times New Roman"/>
          <w:b/>
          <w:bCs/>
          <w:sz w:val="36"/>
          <w:szCs w:val="36"/>
        </w:rPr>
      </w:pPr>
      <w:r w:rsidRPr="00660927">
        <w:rPr>
          <w:rFonts w:ascii="Times New Roman" w:eastAsia="宋体" w:hAnsi="Times New Roman" w:cs="Times New Roman"/>
          <w:b/>
          <w:bCs/>
          <w:sz w:val="36"/>
          <w:szCs w:val="36"/>
        </w:rPr>
        <w:t xml:space="preserve">Research progress on the </w:t>
      </w:r>
      <w:bookmarkStart w:id="12" w:name="OLE_LINK61"/>
      <w:r w:rsidRPr="00660927">
        <w:rPr>
          <w:rFonts w:ascii="Times New Roman" w:eastAsia="宋体" w:hAnsi="Times New Roman" w:cs="Times New Roman"/>
          <w:b/>
          <w:bCs/>
          <w:sz w:val="36"/>
          <w:szCs w:val="36"/>
        </w:rPr>
        <w:t>host-microbiota co-metabolic network</w:t>
      </w:r>
      <w:bookmarkEnd w:id="12"/>
      <w:r w:rsidRPr="00660927">
        <w:rPr>
          <w:rFonts w:ascii="Times New Roman" w:eastAsia="宋体" w:hAnsi="Times New Roman" w:cs="Times New Roman"/>
          <w:b/>
          <w:bCs/>
          <w:sz w:val="36"/>
          <w:szCs w:val="36"/>
        </w:rPr>
        <w:t xml:space="preserve"> and targeted intervention strategies in colorectal cancer</w:t>
      </w:r>
    </w:p>
    <w:p w14:paraId="78C360F1" w14:textId="26E0229D" w:rsidR="002C2F08" w:rsidRPr="003A72BA" w:rsidRDefault="002C2F08" w:rsidP="002C2F08">
      <w:pPr>
        <w:jc w:val="center"/>
        <w:rPr>
          <w:rFonts w:ascii="Times New Roman" w:eastAsia="宋体" w:hAnsi="Times New Roman" w:cs="Times New Roman"/>
          <w:sz w:val="24"/>
          <w:vertAlign w:val="superscript"/>
        </w:rPr>
      </w:pPr>
      <w:r w:rsidRPr="003A72BA">
        <w:rPr>
          <w:rFonts w:ascii="Times New Roman" w:eastAsia="宋体" w:hAnsi="Times New Roman" w:cs="Times New Roman"/>
          <w:sz w:val="24"/>
        </w:rPr>
        <w:t>ZHUANG Zizheng</w:t>
      </w:r>
      <w:r w:rsidRPr="003A72BA">
        <w:rPr>
          <w:rFonts w:ascii="Times New Roman" w:eastAsia="宋体" w:hAnsi="Times New Roman" w:cs="Times New Roman"/>
          <w:sz w:val="24"/>
          <w:vertAlign w:val="superscript"/>
        </w:rPr>
        <w:t>1</w:t>
      </w:r>
      <w:r w:rsidRPr="003A72BA">
        <w:rPr>
          <w:rFonts w:ascii="Times New Roman" w:eastAsia="宋体" w:hAnsi="Times New Roman" w:cs="Times New Roman"/>
          <w:sz w:val="24"/>
        </w:rPr>
        <w:t>, DU Ningchao</w:t>
      </w:r>
      <w:r w:rsidRPr="003A72BA">
        <w:rPr>
          <w:rFonts w:ascii="Times New Roman" w:eastAsia="宋体" w:hAnsi="Times New Roman" w:cs="Times New Roman"/>
          <w:sz w:val="24"/>
          <w:vertAlign w:val="superscript"/>
        </w:rPr>
        <w:t xml:space="preserve"> 2</w:t>
      </w:r>
      <w:r w:rsidR="00B71EEC" w:rsidRPr="00B71EEC">
        <w:rPr>
          <w:rFonts w:ascii="Google Sans Text" w:hAnsi="Google Sans Text"/>
          <w:color w:val="303030"/>
          <w:shd w:val="clear" w:color="auto" w:fill="FFFFFF"/>
        </w:rPr>
        <w:t xml:space="preserve"> </w:t>
      </w:r>
    </w:p>
    <w:p w14:paraId="6FECF4DD" w14:textId="56495DF6" w:rsidR="00B22C04" w:rsidRPr="003A72BA" w:rsidRDefault="003A3822" w:rsidP="00B22C04">
      <w:pPr>
        <w:jc w:val="center"/>
        <w:rPr>
          <w:rFonts w:ascii="Times New Roman" w:eastAsia="宋体" w:hAnsi="Times New Roman" w:cs="Times New Roman"/>
          <w:sz w:val="24"/>
        </w:rPr>
      </w:pPr>
      <w:bookmarkStart w:id="13" w:name="OLE_LINK40"/>
      <w:r>
        <w:rPr>
          <w:rFonts w:ascii="宋体" w:eastAsia="宋体" w:hAnsi="宋体" w:hint="eastAsia"/>
          <w:sz w:val="24"/>
        </w:rPr>
        <w:t>（</w:t>
      </w:r>
      <w:r w:rsidR="00B22C04" w:rsidRPr="003A72BA">
        <w:rPr>
          <w:rStyle w:val="afa"/>
          <w:rFonts w:ascii="宋体" w:eastAsia="宋体" w:hAnsi="宋体" w:hint="eastAsia"/>
          <w:sz w:val="24"/>
        </w:rPr>
        <w:t>1</w:t>
      </w:r>
      <w:bookmarkEnd w:id="13"/>
      <w:r w:rsidR="00B22C04" w:rsidRPr="003A72BA">
        <w:rPr>
          <w:rFonts w:ascii="Times New Roman" w:eastAsia="宋体" w:hAnsi="Times New Roman" w:cs="Times New Roman"/>
          <w:sz w:val="24"/>
        </w:rPr>
        <w:t xml:space="preserve">Health Science Center, Shenzhen University, Shenzhen </w:t>
      </w:r>
      <w:r w:rsidR="00CD5110" w:rsidRPr="003A72BA">
        <w:rPr>
          <w:rFonts w:ascii="Times New Roman" w:eastAsia="宋体" w:hAnsi="Times New Roman" w:cs="Times New Roman"/>
          <w:sz w:val="24"/>
        </w:rPr>
        <w:t>Guangdong,</w:t>
      </w:r>
      <w:r w:rsidR="00B22C04" w:rsidRPr="003A72BA">
        <w:rPr>
          <w:rFonts w:ascii="Times New Roman" w:eastAsia="宋体" w:hAnsi="Times New Roman" w:cs="Times New Roman"/>
          <w:sz w:val="24"/>
        </w:rPr>
        <w:t xml:space="preserve">518055, China; </w:t>
      </w:r>
      <w:r w:rsidR="00B22C04" w:rsidRPr="003A72BA">
        <w:rPr>
          <w:rStyle w:val="afa"/>
          <w:rFonts w:ascii="宋体" w:eastAsia="宋体" w:hAnsi="宋体" w:hint="eastAsia"/>
          <w:sz w:val="24"/>
        </w:rPr>
        <w:t>2</w:t>
      </w:r>
      <w:r w:rsidR="00B22C04" w:rsidRPr="003A72BA">
        <w:rPr>
          <w:rFonts w:ascii="Times New Roman" w:eastAsia="宋体" w:hAnsi="Times New Roman" w:cs="Times New Roman"/>
          <w:sz w:val="24"/>
        </w:rPr>
        <w:t xml:space="preserve">The First Affiliated Hospital of Shenzhen University (Shenzhen Second People's Hospital), Shenzhen </w:t>
      </w:r>
      <w:r w:rsidR="00CD5110" w:rsidRPr="003A72BA">
        <w:rPr>
          <w:rFonts w:ascii="Times New Roman" w:eastAsia="宋体" w:hAnsi="Times New Roman" w:cs="Times New Roman"/>
          <w:sz w:val="24"/>
        </w:rPr>
        <w:t>Guangdong,</w:t>
      </w:r>
      <w:r w:rsidR="00B22C04" w:rsidRPr="003A72BA">
        <w:rPr>
          <w:rFonts w:ascii="Times New Roman" w:eastAsia="宋体" w:hAnsi="Times New Roman" w:cs="Times New Roman"/>
          <w:sz w:val="24"/>
        </w:rPr>
        <w:t>518035, China</w:t>
      </w:r>
      <w:r>
        <w:rPr>
          <w:rFonts w:ascii="Times New Roman" w:eastAsia="宋体" w:hAnsi="Times New Roman" w:cs="Times New Roman" w:hint="eastAsia"/>
          <w:sz w:val="24"/>
        </w:rPr>
        <w:t>）</w:t>
      </w:r>
    </w:p>
    <w:p w14:paraId="1DD40028" w14:textId="1D0AFB7C" w:rsidR="00660927" w:rsidRPr="00A56C59" w:rsidRDefault="00954770" w:rsidP="00814F9E">
      <w:pPr>
        <w:jc w:val="both"/>
        <w:rPr>
          <w:rFonts w:ascii="Times New Roman" w:eastAsia="宋体" w:hAnsi="Times New Roman" w:cs="Times New Roman"/>
          <w:b/>
          <w:bCs/>
          <w:color w:val="EE0000"/>
          <w:sz w:val="24"/>
        </w:rPr>
      </w:pPr>
      <w:r w:rsidRPr="00A56C59">
        <w:rPr>
          <w:rFonts w:ascii="Times New Roman" w:eastAsia="宋体" w:hAnsi="Times New Roman" w:cs="Times New Roman"/>
          <w:b/>
          <w:bCs/>
          <w:color w:val="EE0000"/>
          <w:sz w:val="24"/>
        </w:rPr>
        <w:lastRenderedPageBreak/>
        <w:t>【</w:t>
      </w:r>
      <w:r w:rsidRPr="00A56C59">
        <w:rPr>
          <w:rFonts w:ascii="Times New Roman" w:eastAsia="宋体" w:hAnsi="Times New Roman" w:cs="Times New Roman"/>
          <w:b/>
          <w:bCs/>
          <w:color w:val="EE0000"/>
          <w:sz w:val="24"/>
        </w:rPr>
        <w:t>Abstract</w:t>
      </w:r>
      <w:r w:rsidRPr="00A56C59">
        <w:rPr>
          <w:rFonts w:ascii="Times New Roman" w:eastAsia="宋体" w:hAnsi="Times New Roman" w:cs="Times New Roman"/>
          <w:b/>
          <w:bCs/>
          <w:color w:val="EE0000"/>
          <w:sz w:val="24"/>
        </w:rPr>
        <w:t>】</w:t>
      </w:r>
      <w:bookmarkStart w:id="14" w:name="OLE_LINK104"/>
      <w:bookmarkStart w:id="15" w:name="OLE_LINK65"/>
      <w:r w:rsidR="007251A9" w:rsidRPr="00A56C59">
        <w:rPr>
          <w:rFonts w:ascii="Times New Roman" w:eastAsia="宋体" w:hAnsi="Times New Roman" w:cs="Times New Roman"/>
          <w:color w:val="EE0000"/>
          <w:sz w:val="24"/>
        </w:rPr>
        <w:t xml:space="preserve">The pathogenesis of colorectal cancer has entered a new era of multidimensional host-environment-microecology interactions. Gut dysbiosis and the pathological remodeling of co-metabolic networks play a pivotal role in driving colorectal carcinogenesis, distant metastasis, and immune evasion. This review systematically elucidates the pro-tumor mechanisms of key pathogenic bacteria, such as </w:t>
      </w:r>
      <w:r w:rsidR="007251A9" w:rsidRPr="00A56C59">
        <w:rPr>
          <w:rFonts w:ascii="Times New Roman" w:eastAsia="宋体" w:hAnsi="Times New Roman" w:cs="Times New Roman"/>
          <w:i/>
          <w:iCs/>
          <w:color w:val="EE0000"/>
          <w:sz w:val="24"/>
        </w:rPr>
        <w:t>Fusobacterium</w:t>
      </w:r>
      <w:bookmarkStart w:id="16" w:name="OLE_LINK106"/>
      <w:r w:rsidR="007251A9" w:rsidRPr="00A56C59">
        <w:rPr>
          <w:rFonts w:ascii="Times New Roman" w:eastAsia="宋体" w:hAnsi="Times New Roman" w:cs="Times New Roman"/>
          <w:i/>
          <w:iCs/>
          <w:color w:val="EE0000"/>
          <w:sz w:val="24"/>
        </w:rPr>
        <w:t xml:space="preserve"> nucleatum</w:t>
      </w:r>
      <w:bookmarkEnd w:id="16"/>
      <w:r w:rsidR="007251A9" w:rsidRPr="00A56C59">
        <w:rPr>
          <w:rFonts w:ascii="Times New Roman" w:eastAsia="宋体" w:hAnsi="Times New Roman" w:cs="Times New Roman"/>
          <w:color w:val="EE0000"/>
          <w:sz w:val="24"/>
        </w:rPr>
        <w:t xml:space="preserve"> and </w:t>
      </w:r>
      <w:r w:rsidR="007251A9" w:rsidRPr="00A56C59">
        <w:rPr>
          <w:rFonts w:ascii="Times New Roman" w:eastAsia="宋体" w:hAnsi="Times New Roman" w:cs="Times New Roman"/>
          <w:i/>
          <w:iCs/>
          <w:color w:val="EE0000"/>
          <w:sz w:val="24"/>
        </w:rPr>
        <w:t>pks</w:t>
      </w:r>
      <w:r w:rsidR="007251A9" w:rsidRPr="00A56C59">
        <w:rPr>
          <w:rFonts w:ascii="Times New Roman" w:eastAsia="宋体" w:hAnsi="Times New Roman" w:cs="Times New Roman"/>
          <w:color w:val="EE0000"/>
          <w:sz w:val="24"/>
        </w:rPr>
        <w:t xml:space="preserve"> </w:t>
      </w:r>
      <w:r w:rsidR="00F8666F" w:rsidRPr="00A56C59">
        <w:rPr>
          <w:rFonts w:ascii="Times New Roman" w:eastAsia="宋体" w:hAnsi="Times New Roman" w:cs="Times New Roman"/>
          <w:color w:val="EE0000"/>
          <w:sz w:val="24"/>
        </w:rPr>
        <w:t>pathogenicity</w:t>
      </w:r>
      <w:r w:rsidR="007251A9" w:rsidRPr="00A56C59">
        <w:rPr>
          <w:rFonts w:ascii="Times New Roman" w:eastAsia="宋体" w:hAnsi="Times New Roman" w:cs="Times New Roman"/>
          <w:color w:val="EE0000"/>
          <w:sz w:val="24"/>
        </w:rPr>
        <w:t xml:space="preserve"> island-carrying </w:t>
      </w:r>
      <w:r w:rsidR="007251A9" w:rsidRPr="00A56C59">
        <w:rPr>
          <w:rFonts w:ascii="Times New Roman" w:eastAsia="宋体" w:hAnsi="Times New Roman" w:cs="Times New Roman"/>
          <w:i/>
          <w:iCs/>
          <w:color w:val="EE0000"/>
          <w:sz w:val="24"/>
        </w:rPr>
        <w:t>Escherichia coli</w:t>
      </w:r>
      <w:r w:rsidR="007251A9" w:rsidRPr="00A56C59">
        <w:rPr>
          <w:rFonts w:ascii="Times New Roman" w:eastAsia="宋体" w:hAnsi="Times New Roman" w:cs="Times New Roman"/>
          <w:color w:val="EE0000"/>
          <w:sz w:val="24"/>
        </w:rPr>
        <w:t xml:space="preserve">, which induce genomic instability and remodel the immunosuppressive microenvironment; contrastingly, it dissects the systemic defense networks constructed by core probiotics via metabolites such as short-chain fatty acids. Special emphasis is placed on the double-edged sword effects of microecological metabolic reprogramming, particularly the molecular pathways through which secondary bile acids drive metastasis via the gut-liver axis and ultra-long-chain C26 ceramides promote tumor proliferation. From the perspective of clinical translation, this review prospectively summarizes early non-invasive diagnostic models based on multimodal machine learning, alongside emerging microecological interventions encompassing fecal microbiota transplantation, precision phage therapy, and drug repurposing targeting specific metabolic enzymes. As microecological interventions transition from traditional broad-spectrum modulation to a precision-targeted paradigm, this review aims to provide robust theoretical support for overcoming clinical immunotherapy resistance and advancing individualized microbiota-targeted therapeutics in </w:t>
      </w:r>
      <w:r w:rsidR="00F8666F" w:rsidRPr="00A56C59">
        <w:rPr>
          <w:rFonts w:ascii="Times New Roman" w:eastAsia="宋体" w:hAnsi="Times New Roman" w:cs="Times New Roman"/>
          <w:color w:val="EE0000"/>
          <w:sz w:val="24"/>
        </w:rPr>
        <w:t>colorectal cancer</w:t>
      </w:r>
      <w:r w:rsidR="007251A9" w:rsidRPr="00A56C59">
        <w:rPr>
          <w:rFonts w:ascii="Times New Roman" w:eastAsia="宋体" w:hAnsi="Times New Roman" w:cs="Times New Roman"/>
          <w:color w:val="EE0000"/>
          <w:sz w:val="24"/>
        </w:rPr>
        <w:t>.</w:t>
      </w:r>
      <w:bookmarkEnd w:id="14"/>
    </w:p>
    <w:bookmarkEnd w:id="15"/>
    <w:p w14:paraId="35773D8E" w14:textId="4B57EFD2" w:rsidR="00660927" w:rsidRDefault="00814F9E" w:rsidP="00660927">
      <w:pPr>
        <w:jc w:val="both"/>
        <w:rPr>
          <w:rFonts w:ascii="Times New Roman" w:eastAsia="宋体" w:hAnsi="Times New Roman" w:cs="Times New Roman"/>
          <w:sz w:val="24"/>
        </w:rPr>
      </w:pPr>
      <w:r w:rsidRPr="00814F9E">
        <w:rPr>
          <w:rFonts w:ascii="Times New Roman" w:eastAsia="宋体" w:hAnsi="Times New Roman" w:cs="Times New Roman"/>
          <w:b/>
          <w:bCs/>
          <w:sz w:val="24"/>
        </w:rPr>
        <w:t>[Key</w:t>
      </w:r>
      <w:r w:rsidR="0007311D">
        <w:rPr>
          <w:rFonts w:ascii="Times New Roman" w:eastAsia="宋体" w:hAnsi="Times New Roman" w:cs="Times New Roman" w:hint="eastAsia"/>
          <w:b/>
          <w:bCs/>
          <w:sz w:val="24"/>
        </w:rPr>
        <w:t xml:space="preserve"> </w:t>
      </w:r>
      <w:r w:rsidRPr="00814F9E">
        <w:rPr>
          <w:rFonts w:ascii="Times New Roman" w:eastAsia="宋体" w:hAnsi="Times New Roman" w:cs="Times New Roman"/>
          <w:b/>
          <w:bCs/>
          <w:sz w:val="24"/>
        </w:rPr>
        <w:t>words]</w:t>
      </w:r>
      <w:r w:rsidRPr="00814F9E">
        <w:rPr>
          <w:rFonts w:ascii="Times New Roman" w:eastAsia="宋体" w:hAnsi="Times New Roman" w:cs="Times New Roman"/>
          <w:sz w:val="24"/>
        </w:rPr>
        <w:t xml:space="preserve"> </w:t>
      </w:r>
      <w:bookmarkStart w:id="17" w:name="OLE_LINK64"/>
      <w:bookmarkStart w:id="18" w:name="OLE_LINK102"/>
      <w:r w:rsidR="00660927" w:rsidRPr="00660927">
        <w:rPr>
          <w:rFonts w:ascii="Times New Roman" w:eastAsia="宋体" w:hAnsi="Times New Roman" w:cs="Times New Roman"/>
          <w:sz w:val="24"/>
        </w:rPr>
        <w:t>Colorectal Neoplasms</w:t>
      </w:r>
      <w:bookmarkEnd w:id="17"/>
      <w:r w:rsidR="00660927" w:rsidRPr="00660927">
        <w:rPr>
          <w:rFonts w:ascii="Times New Roman" w:eastAsia="宋体" w:hAnsi="Times New Roman" w:cs="Times New Roman"/>
          <w:sz w:val="24"/>
        </w:rPr>
        <w:t>;</w:t>
      </w:r>
      <w:r w:rsidR="00163D06">
        <w:rPr>
          <w:rFonts w:ascii="Times New Roman" w:eastAsia="宋体" w:hAnsi="Times New Roman" w:cs="Times New Roman" w:hint="eastAsia"/>
          <w:sz w:val="24"/>
        </w:rPr>
        <w:t xml:space="preserve"> </w:t>
      </w:r>
      <w:r w:rsidR="00660927" w:rsidRPr="00660927">
        <w:rPr>
          <w:rFonts w:ascii="Times New Roman" w:eastAsia="宋体" w:hAnsi="Times New Roman" w:cs="Times New Roman"/>
          <w:sz w:val="24"/>
        </w:rPr>
        <w:t>Gastrointestinal Microbiome; Tumor Microenvironment; Metabolic Reprogramming; Machine Learning; Fecal Microbiota Transplantation</w:t>
      </w:r>
    </w:p>
    <w:p w14:paraId="17438B11" w14:textId="59A54C91" w:rsidR="00EA74D7" w:rsidRPr="00476897" w:rsidRDefault="00C16C0C" w:rsidP="00660927">
      <w:pPr>
        <w:jc w:val="both"/>
        <w:rPr>
          <w:rFonts w:ascii="黑体" w:eastAsia="黑体" w:hAnsi="黑体" w:hint="eastAsia"/>
          <w:b/>
          <w:bCs/>
          <w:sz w:val="28"/>
          <w:szCs w:val="28"/>
        </w:rPr>
      </w:pPr>
      <w:bookmarkStart w:id="19" w:name="OLE_LINK14"/>
      <w:bookmarkEnd w:id="8"/>
      <w:bookmarkEnd w:id="18"/>
      <w:r w:rsidRPr="00476897">
        <w:rPr>
          <w:rFonts w:ascii="黑体" w:eastAsia="黑体" w:hAnsi="黑体" w:hint="eastAsia"/>
          <w:b/>
          <w:bCs/>
          <w:sz w:val="28"/>
          <w:szCs w:val="28"/>
        </w:rPr>
        <w:t xml:space="preserve">1 </w:t>
      </w:r>
      <w:r w:rsidR="00EA74D7" w:rsidRPr="00476897">
        <w:rPr>
          <w:rFonts w:ascii="黑体" w:eastAsia="黑体" w:hAnsi="黑体"/>
          <w:b/>
          <w:bCs/>
          <w:sz w:val="28"/>
          <w:szCs w:val="28"/>
        </w:rPr>
        <w:t>引言</w:t>
      </w:r>
    </w:p>
    <w:p w14:paraId="04A19768" w14:textId="7AFC5417" w:rsidR="00A83368" w:rsidRPr="00A40103" w:rsidRDefault="00A83368" w:rsidP="00476897">
      <w:pPr>
        <w:widowControl/>
        <w:spacing w:after="0" w:line="360" w:lineRule="auto"/>
        <w:ind w:firstLineChars="200" w:firstLine="480"/>
        <w:jc w:val="both"/>
        <w:rPr>
          <w:rFonts w:ascii="Times New Roman" w:eastAsia="宋体" w:hAnsi="Times New Roman" w:cs="Times New Roman"/>
          <w:sz w:val="24"/>
        </w:rPr>
      </w:pPr>
      <w:bookmarkStart w:id="20" w:name="OLE_LINK41"/>
      <w:bookmarkStart w:id="21" w:name="OLE_LINK10"/>
      <w:bookmarkStart w:id="22" w:name="OLE_LINK7"/>
      <w:bookmarkStart w:id="23" w:name="OLE_LINK12"/>
      <w:bookmarkStart w:id="24" w:name="OLE_LINK4"/>
      <w:bookmarkEnd w:id="11"/>
      <w:r w:rsidRPr="00A40103">
        <w:rPr>
          <w:rFonts w:ascii="Times New Roman" w:eastAsia="宋体" w:hAnsi="Times New Roman" w:cs="Times New Roman"/>
          <w:sz w:val="24"/>
        </w:rPr>
        <w:t>结直肠癌</w:t>
      </w:r>
      <w:r w:rsidR="00181434">
        <w:rPr>
          <w:rFonts w:ascii="Times New Roman" w:eastAsia="宋体" w:hAnsi="Times New Roman" w:cs="Times New Roman" w:hint="eastAsia"/>
          <w:sz w:val="24"/>
        </w:rPr>
        <w:t>(</w:t>
      </w:r>
      <w:r w:rsidR="00181434" w:rsidRPr="00181434">
        <w:rPr>
          <w:rFonts w:ascii="Times New Roman" w:eastAsia="宋体" w:hAnsi="Times New Roman" w:cs="Times New Roman"/>
          <w:sz w:val="24"/>
        </w:rPr>
        <w:t>Colorectal Cancer</w:t>
      </w:r>
      <w:r w:rsidR="00181434" w:rsidRPr="00181434">
        <w:rPr>
          <w:rFonts w:ascii="Times New Roman" w:eastAsia="宋体" w:hAnsi="Times New Roman" w:cs="Times New Roman"/>
          <w:sz w:val="24"/>
        </w:rPr>
        <w:t>，</w:t>
      </w:r>
      <w:r w:rsidR="00181434">
        <w:rPr>
          <w:rFonts w:ascii="Times New Roman" w:eastAsia="宋体" w:hAnsi="Times New Roman" w:cs="Times New Roman" w:hint="eastAsia"/>
          <w:sz w:val="24"/>
        </w:rPr>
        <w:t>CRC)</w:t>
      </w:r>
      <w:r w:rsidRPr="00A40103">
        <w:rPr>
          <w:rFonts w:ascii="Times New Roman" w:eastAsia="宋体" w:hAnsi="Times New Roman" w:cs="Times New Roman"/>
          <w:sz w:val="24"/>
        </w:rPr>
        <w:t>是全球范围内最常见的消化系统恶性肿瘤之一，根据国际癌症研究机构的最新统计，全球</w:t>
      </w:r>
      <w:r w:rsidRPr="00A40103">
        <w:rPr>
          <w:rFonts w:ascii="Times New Roman" w:eastAsia="宋体" w:hAnsi="Times New Roman" w:cs="Times New Roman"/>
          <w:sz w:val="24"/>
        </w:rPr>
        <w:t>CRC</w:t>
      </w:r>
      <w:r w:rsidRPr="00A40103">
        <w:rPr>
          <w:rFonts w:ascii="Times New Roman" w:eastAsia="宋体" w:hAnsi="Times New Roman" w:cs="Times New Roman"/>
          <w:sz w:val="24"/>
        </w:rPr>
        <w:t>发病率居所有恶性肿瘤的第三位，死亡率高居第二，预计到</w:t>
      </w:r>
      <w:r w:rsidRPr="00A40103">
        <w:rPr>
          <w:rFonts w:ascii="Times New Roman" w:eastAsia="宋体" w:hAnsi="Times New Roman" w:cs="Times New Roman"/>
          <w:sz w:val="24"/>
        </w:rPr>
        <w:t>2040</w:t>
      </w:r>
      <w:r w:rsidRPr="00A40103">
        <w:rPr>
          <w:rFonts w:ascii="Times New Roman" w:eastAsia="宋体" w:hAnsi="Times New Roman" w:cs="Times New Roman"/>
          <w:sz w:val="24"/>
        </w:rPr>
        <w:t>年全球新发病例将突破</w:t>
      </w:r>
      <w:r w:rsidRPr="00A40103">
        <w:rPr>
          <w:rFonts w:ascii="Times New Roman" w:eastAsia="宋体" w:hAnsi="Times New Roman" w:cs="Times New Roman"/>
          <w:sz w:val="24"/>
        </w:rPr>
        <w:t>320</w:t>
      </w:r>
      <w:r w:rsidRPr="00A40103">
        <w:rPr>
          <w:rFonts w:ascii="Times New Roman" w:eastAsia="宋体" w:hAnsi="Times New Roman" w:cs="Times New Roman"/>
          <w:sz w:val="24"/>
        </w:rPr>
        <w:t>万</w:t>
      </w:r>
      <w:r w:rsidR="009C55DD" w:rsidRPr="009C55DD">
        <w:rPr>
          <w:rFonts w:ascii="Times New Roman" w:hAnsi="Times New Roman" w:cs="Times New Roman"/>
          <w:kern w:val="0"/>
          <w:sz w:val="24"/>
          <w:vertAlign w:val="superscript"/>
        </w:rPr>
        <w:t>[1]</w:t>
      </w:r>
      <w:r w:rsidRPr="00A40103">
        <w:rPr>
          <w:rFonts w:ascii="Times New Roman" w:eastAsia="宋体" w:hAnsi="Times New Roman" w:cs="Times New Roman"/>
          <w:sz w:val="24"/>
        </w:rPr>
        <w:t>。</w:t>
      </w:r>
      <w:bookmarkStart w:id="25" w:name="OLE_LINK98"/>
      <w:r w:rsidRPr="008B376C">
        <w:rPr>
          <w:rFonts w:ascii="Times New Roman" w:eastAsia="宋体" w:hAnsi="Times New Roman" w:cs="Times New Roman"/>
          <w:sz w:val="24"/>
        </w:rPr>
        <w:t>尽管基于</w:t>
      </w:r>
      <w:r w:rsidR="00B81DB5" w:rsidRPr="00B81DB5">
        <w:rPr>
          <w:rFonts w:ascii="Times New Roman" w:eastAsia="宋体" w:hAnsi="Times New Roman" w:cs="Times New Roman"/>
          <w:sz w:val="24"/>
        </w:rPr>
        <w:t>腺瘤性结肠息肉病基因</w:t>
      </w:r>
      <w:r w:rsidR="00B81DB5" w:rsidRPr="00B81DB5">
        <w:rPr>
          <w:rFonts w:ascii="Times New Roman" w:eastAsia="宋体" w:hAnsi="Times New Roman" w:cs="Times New Roman"/>
          <w:sz w:val="24"/>
        </w:rPr>
        <w:t xml:space="preserve"> (adenomatous polyposis coli, </w:t>
      </w:r>
      <w:r w:rsidR="00B81DB5" w:rsidRPr="00B81DB5">
        <w:rPr>
          <w:rFonts w:ascii="Times New Roman" w:eastAsia="宋体" w:hAnsi="Times New Roman" w:cs="Times New Roman"/>
          <w:i/>
          <w:iCs/>
          <w:sz w:val="24"/>
        </w:rPr>
        <w:t>APC</w:t>
      </w:r>
      <w:r w:rsidR="00B81DB5" w:rsidRPr="00B81DB5">
        <w:rPr>
          <w:rFonts w:ascii="Times New Roman" w:eastAsia="宋体" w:hAnsi="Times New Roman" w:cs="Times New Roman"/>
          <w:sz w:val="24"/>
        </w:rPr>
        <w:t>)</w:t>
      </w:r>
      <w:r w:rsidR="00B81DB5" w:rsidRPr="00B81DB5">
        <w:rPr>
          <w:rFonts w:ascii="Times New Roman" w:eastAsia="宋体" w:hAnsi="Times New Roman" w:cs="Times New Roman"/>
          <w:sz w:val="24"/>
        </w:rPr>
        <w:t>、</w:t>
      </w:r>
      <w:r w:rsidR="00B81DB5" w:rsidRPr="00B81DB5">
        <w:rPr>
          <w:rFonts w:ascii="Times New Roman" w:eastAsia="宋体" w:hAnsi="Times New Roman" w:cs="Times New Roman"/>
          <w:sz w:val="24"/>
        </w:rPr>
        <w:t>Kirsten</w:t>
      </w:r>
      <w:r w:rsidR="00B81DB5" w:rsidRPr="00B81DB5">
        <w:rPr>
          <w:rFonts w:ascii="Times New Roman" w:eastAsia="宋体" w:hAnsi="Times New Roman" w:cs="Times New Roman"/>
          <w:sz w:val="24"/>
        </w:rPr>
        <w:t>鼠类肉瘤病毒癌基因同源物</w:t>
      </w:r>
      <w:r w:rsidR="00B81DB5" w:rsidRPr="00B81DB5">
        <w:rPr>
          <w:rFonts w:ascii="Times New Roman" w:eastAsia="宋体" w:hAnsi="Times New Roman" w:cs="Times New Roman"/>
          <w:sz w:val="24"/>
        </w:rPr>
        <w:t xml:space="preserve"> (Kirsten rat sarcoma viral oncogene homology, </w:t>
      </w:r>
      <w:r w:rsidR="00B81DB5" w:rsidRPr="00B81DB5">
        <w:rPr>
          <w:rFonts w:ascii="Times New Roman" w:eastAsia="宋体" w:hAnsi="Times New Roman" w:cs="Times New Roman"/>
          <w:i/>
          <w:iCs/>
          <w:sz w:val="24"/>
        </w:rPr>
        <w:t>KRAS</w:t>
      </w:r>
      <w:r w:rsidR="00B81DB5" w:rsidRPr="00B81DB5">
        <w:rPr>
          <w:rFonts w:ascii="Times New Roman" w:eastAsia="宋体" w:hAnsi="Times New Roman" w:cs="Times New Roman"/>
          <w:sz w:val="24"/>
        </w:rPr>
        <w:t>)</w:t>
      </w:r>
      <w:r w:rsidR="00B81DB5" w:rsidRPr="00B81DB5">
        <w:rPr>
          <w:rFonts w:ascii="Times New Roman" w:eastAsia="宋体" w:hAnsi="Times New Roman" w:cs="Times New Roman"/>
          <w:sz w:val="24"/>
        </w:rPr>
        <w:t>、肿瘤蛋白</w:t>
      </w:r>
      <w:r w:rsidR="00B81DB5" w:rsidRPr="000C25B6">
        <w:rPr>
          <w:rFonts w:ascii="Times New Roman" w:eastAsia="宋体" w:hAnsi="Times New Roman" w:cs="Times New Roman"/>
          <w:i/>
          <w:iCs/>
          <w:sz w:val="24"/>
        </w:rPr>
        <w:t>p53</w:t>
      </w:r>
      <w:r w:rsidR="00B81DB5" w:rsidRPr="00B81DB5">
        <w:rPr>
          <w:rFonts w:ascii="Times New Roman" w:eastAsia="宋体" w:hAnsi="Times New Roman" w:cs="Times New Roman"/>
          <w:sz w:val="24"/>
        </w:rPr>
        <w:t>基因</w:t>
      </w:r>
      <w:r w:rsidR="00B81DB5" w:rsidRPr="00B81DB5">
        <w:rPr>
          <w:rFonts w:ascii="Times New Roman" w:eastAsia="宋体" w:hAnsi="Times New Roman" w:cs="Times New Roman"/>
          <w:sz w:val="24"/>
        </w:rPr>
        <w:t xml:space="preserve"> (tumor protein p53, </w:t>
      </w:r>
      <w:bookmarkStart w:id="26" w:name="OLE_LINK97"/>
      <w:r w:rsidR="00B81DB5" w:rsidRPr="00B81DB5">
        <w:rPr>
          <w:rFonts w:ascii="Times New Roman" w:eastAsia="宋体" w:hAnsi="Times New Roman" w:cs="Times New Roman"/>
          <w:i/>
          <w:iCs/>
          <w:sz w:val="24"/>
        </w:rPr>
        <w:t>TP53</w:t>
      </w:r>
      <w:bookmarkEnd w:id="26"/>
      <w:r w:rsidR="00B81DB5" w:rsidRPr="00B81DB5">
        <w:rPr>
          <w:rFonts w:ascii="Times New Roman" w:eastAsia="宋体" w:hAnsi="Times New Roman" w:cs="Times New Roman"/>
          <w:sz w:val="24"/>
        </w:rPr>
        <w:t>)</w:t>
      </w:r>
      <w:r w:rsidRPr="00A40103">
        <w:rPr>
          <w:rFonts w:ascii="Times New Roman" w:eastAsia="宋体" w:hAnsi="Times New Roman" w:cs="Times New Roman"/>
          <w:sz w:val="24"/>
        </w:rPr>
        <w:t>等驱动基因</w:t>
      </w:r>
      <w:bookmarkEnd w:id="25"/>
      <w:r w:rsidRPr="00A40103">
        <w:rPr>
          <w:rFonts w:ascii="Times New Roman" w:eastAsia="宋体" w:hAnsi="Times New Roman" w:cs="Times New Roman"/>
          <w:sz w:val="24"/>
        </w:rPr>
        <w:t>突变的传统</w:t>
      </w:r>
      <w:r w:rsidRPr="00A40103">
        <w:rPr>
          <w:rFonts w:ascii="Times New Roman" w:eastAsia="宋体" w:hAnsi="Times New Roman" w:cs="Times New Roman"/>
          <w:sz w:val="24"/>
        </w:rPr>
        <w:t>“</w:t>
      </w:r>
      <w:r w:rsidRPr="00A40103">
        <w:rPr>
          <w:rFonts w:ascii="Times New Roman" w:eastAsia="宋体" w:hAnsi="Times New Roman" w:cs="Times New Roman"/>
          <w:sz w:val="24"/>
        </w:rPr>
        <w:t>腺瘤</w:t>
      </w:r>
      <w:r w:rsidRPr="00A40103">
        <w:rPr>
          <w:rFonts w:ascii="Times New Roman" w:eastAsia="宋体" w:hAnsi="Times New Roman" w:cs="Times New Roman"/>
          <w:sz w:val="24"/>
        </w:rPr>
        <w:t>-</w:t>
      </w:r>
      <w:r w:rsidRPr="00A40103">
        <w:rPr>
          <w:rFonts w:ascii="Times New Roman" w:eastAsia="宋体" w:hAnsi="Times New Roman" w:cs="Times New Roman"/>
          <w:sz w:val="24"/>
        </w:rPr>
        <w:t>癌</w:t>
      </w:r>
      <w:r w:rsidRPr="00A40103">
        <w:rPr>
          <w:rFonts w:ascii="Times New Roman" w:eastAsia="宋体" w:hAnsi="Times New Roman" w:cs="Times New Roman"/>
          <w:sz w:val="24"/>
        </w:rPr>
        <w:t>”</w:t>
      </w:r>
      <w:r w:rsidRPr="00A40103">
        <w:rPr>
          <w:rFonts w:ascii="Times New Roman" w:eastAsia="宋体" w:hAnsi="Times New Roman" w:cs="Times New Roman"/>
          <w:sz w:val="24"/>
        </w:rPr>
        <w:t>序列学说为</w:t>
      </w:r>
      <w:r w:rsidRPr="00A40103">
        <w:rPr>
          <w:rFonts w:ascii="Times New Roman" w:eastAsia="宋体" w:hAnsi="Times New Roman" w:cs="Times New Roman"/>
          <w:sz w:val="24"/>
        </w:rPr>
        <w:t>CRC</w:t>
      </w:r>
      <w:r w:rsidRPr="00A40103">
        <w:rPr>
          <w:rFonts w:ascii="Times New Roman" w:eastAsia="宋体" w:hAnsi="Times New Roman" w:cs="Times New Roman"/>
          <w:sz w:val="24"/>
        </w:rPr>
        <w:t>的发病机制奠定了基础，但不断积累的流行病学证据表明，</w:t>
      </w:r>
      <w:r w:rsidR="00CC0DF9">
        <w:rPr>
          <w:rFonts w:ascii="Times New Roman" w:eastAsia="宋体" w:hAnsi="Times New Roman" w:cs="Times New Roman" w:hint="eastAsia"/>
          <w:sz w:val="24"/>
        </w:rPr>
        <w:t>大量</w:t>
      </w:r>
      <w:r w:rsidRPr="00A40103">
        <w:rPr>
          <w:rFonts w:ascii="Times New Roman" w:eastAsia="宋体" w:hAnsi="Times New Roman" w:cs="Times New Roman"/>
          <w:sz w:val="24"/>
        </w:rPr>
        <w:t>散发性</w:t>
      </w:r>
      <w:r w:rsidRPr="00A40103">
        <w:rPr>
          <w:rFonts w:ascii="Times New Roman" w:eastAsia="宋体" w:hAnsi="Times New Roman" w:cs="Times New Roman"/>
          <w:sz w:val="24"/>
        </w:rPr>
        <w:t>CRC</w:t>
      </w:r>
      <w:r w:rsidRPr="00A40103">
        <w:rPr>
          <w:rFonts w:ascii="Times New Roman" w:eastAsia="宋体" w:hAnsi="Times New Roman" w:cs="Times New Roman"/>
          <w:sz w:val="24"/>
        </w:rPr>
        <w:t>的发病高度归因于西式高脂高糖饮食、肥胖、抗生素滥用及久坐等不良生</w:t>
      </w:r>
      <w:r w:rsidRPr="00A40103">
        <w:rPr>
          <w:rFonts w:ascii="Times New Roman" w:eastAsia="宋体" w:hAnsi="Times New Roman" w:cs="Times New Roman"/>
          <w:sz w:val="24"/>
        </w:rPr>
        <w:lastRenderedPageBreak/>
        <w:t>活方式</w:t>
      </w:r>
      <w:r w:rsidR="009C55DD" w:rsidRPr="009C55DD">
        <w:rPr>
          <w:rFonts w:ascii="Times New Roman" w:hAnsi="Times New Roman" w:cs="Times New Roman"/>
          <w:kern w:val="0"/>
          <w:sz w:val="24"/>
          <w:vertAlign w:val="superscript"/>
        </w:rPr>
        <w:t>[2]</w:t>
      </w:r>
      <w:r w:rsidRPr="00A40103">
        <w:rPr>
          <w:rFonts w:ascii="Times New Roman" w:eastAsia="宋体" w:hAnsi="Times New Roman" w:cs="Times New Roman"/>
          <w:sz w:val="24"/>
        </w:rPr>
        <w:t>。这些环境压力因素通过肠道微生态对肠道黏膜上皮进行着持续的病理塑造</w:t>
      </w:r>
      <w:r w:rsidR="009C55DD" w:rsidRPr="009C55DD">
        <w:rPr>
          <w:rFonts w:ascii="Times New Roman" w:hAnsi="Times New Roman" w:cs="Times New Roman"/>
          <w:kern w:val="0"/>
          <w:sz w:val="24"/>
          <w:vertAlign w:val="superscript"/>
        </w:rPr>
        <w:t>[3-5]</w:t>
      </w:r>
      <w:r w:rsidRPr="00A40103">
        <w:rPr>
          <w:rFonts w:ascii="Times New Roman" w:eastAsia="宋体" w:hAnsi="Times New Roman" w:cs="Times New Roman"/>
          <w:sz w:val="24"/>
        </w:rPr>
        <w:t>。</w:t>
      </w:r>
    </w:p>
    <w:p w14:paraId="463A11F9" w14:textId="7EED95EF" w:rsidR="00A83368" w:rsidRPr="00A40103" w:rsidRDefault="00A83368" w:rsidP="00A40103">
      <w:pPr>
        <w:widowControl/>
        <w:spacing w:after="0" w:line="360" w:lineRule="auto"/>
        <w:ind w:firstLineChars="200" w:firstLine="480"/>
        <w:jc w:val="both"/>
        <w:rPr>
          <w:rFonts w:ascii="Times New Roman" w:eastAsia="宋体" w:hAnsi="Times New Roman" w:cs="Times New Roman"/>
          <w:sz w:val="24"/>
        </w:rPr>
      </w:pPr>
      <w:r w:rsidRPr="00A40103">
        <w:rPr>
          <w:rFonts w:ascii="Times New Roman" w:eastAsia="宋体" w:hAnsi="Times New Roman" w:cs="Times New Roman"/>
          <w:sz w:val="24"/>
        </w:rPr>
        <w:t>在健康状态下，肠道微生物群通过维持黏膜屏障完整性、调节免疫耐受及代谢复杂营养物质来维持稳态。然而，在微生态失衡状态下，保护性共生菌的丰度骤降，而具有侵袭性的条件致病菌大量增殖。这些病原体不仅直接分泌基因毒素造成</w:t>
      </w:r>
      <w:r w:rsidR="00603048" w:rsidRPr="00603048">
        <w:rPr>
          <w:rFonts w:ascii="Times New Roman" w:eastAsia="宋体" w:hAnsi="Times New Roman" w:cs="Times New Roman"/>
          <w:sz w:val="24"/>
        </w:rPr>
        <w:t>DNA</w:t>
      </w:r>
      <w:r w:rsidRPr="00A40103">
        <w:rPr>
          <w:rFonts w:ascii="Times New Roman" w:eastAsia="宋体" w:hAnsi="Times New Roman" w:cs="Times New Roman"/>
          <w:sz w:val="24"/>
        </w:rPr>
        <w:t>双链断裂，还能通过特异性代谢途径引发严重的慢性低度炎症并重塑具有高度免疫抑制特性的肿瘤微环境</w:t>
      </w:r>
      <w:r w:rsidR="009C55DD" w:rsidRPr="009C55DD">
        <w:rPr>
          <w:rFonts w:ascii="Times New Roman" w:hAnsi="Times New Roman" w:cs="Times New Roman"/>
          <w:kern w:val="0"/>
          <w:sz w:val="24"/>
          <w:vertAlign w:val="superscript"/>
        </w:rPr>
        <w:t>[6,7]</w:t>
      </w:r>
      <w:r w:rsidRPr="00A40103">
        <w:rPr>
          <w:rFonts w:ascii="Times New Roman" w:eastAsia="宋体" w:hAnsi="Times New Roman" w:cs="Times New Roman"/>
          <w:sz w:val="24"/>
        </w:rPr>
        <w:t>。</w:t>
      </w:r>
    </w:p>
    <w:p w14:paraId="3CD06934" w14:textId="576F1F18" w:rsidR="00A83368" w:rsidRPr="00A40103" w:rsidRDefault="00A83368" w:rsidP="00A40103">
      <w:pPr>
        <w:widowControl/>
        <w:spacing w:after="0" w:line="360" w:lineRule="auto"/>
        <w:ind w:firstLineChars="200" w:firstLine="480"/>
        <w:jc w:val="both"/>
        <w:rPr>
          <w:rFonts w:ascii="Times New Roman" w:eastAsia="宋体" w:hAnsi="Times New Roman" w:cs="Times New Roman"/>
          <w:sz w:val="24"/>
        </w:rPr>
      </w:pPr>
      <w:r w:rsidRPr="00A40103">
        <w:rPr>
          <w:rFonts w:ascii="Times New Roman" w:eastAsia="宋体" w:hAnsi="Times New Roman" w:cs="Times New Roman"/>
          <w:sz w:val="24"/>
        </w:rPr>
        <w:t>近年来，高通量宏基因组测序、代谢组学和单细胞多组学技术的飞速发展，为破译肠道菌群与</w:t>
      </w:r>
      <w:r w:rsidRPr="00A40103">
        <w:rPr>
          <w:rFonts w:ascii="Times New Roman" w:eastAsia="宋体" w:hAnsi="Times New Roman" w:cs="Times New Roman"/>
          <w:sz w:val="24"/>
        </w:rPr>
        <w:t>CRC</w:t>
      </w:r>
      <w:r w:rsidRPr="00A40103">
        <w:rPr>
          <w:rFonts w:ascii="Times New Roman" w:eastAsia="宋体" w:hAnsi="Times New Roman" w:cs="Times New Roman"/>
          <w:sz w:val="24"/>
        </w:rPr>
        <w:t>的</w:t>
      </w:r>
      <w:r w:rsidRPr="00A40103">
        <w:rPr>
          <w:rFonts w:ascii="Times New Roman" w:eastAsia="宋体" w:hAnsi="Times New Roman" w:cs="Times New Roman"/>
          <w:sz w:val="24"/>
        </w:rPr>
        <w:t>“</w:t>
      </w:r>
      <w:r w:rsidRPr="00A40103">
        <w:rPr>
          <w:rFonts w:ascii="Times New Roman" w:eastAsia="宋体" w:hAnsi="Times New Roman" w:cs="Times New Roman"/>
          <w:sz w:val="24"/>
        </w:rPr>
        <w:t>分子对话</w:t>
      </w:r>
      <w:r w:rsidRPr="00A40103">
        <w:rPr>
          <w:rFonts w:ascii="Times New Roman" w:eastAsia="宋体" w:hAnsi="Times New Roman" w:cs="Times New Roman"/>
          <w:sz w:val="24"/>
        </w:rPr>
        <w:t>”</w:t>
      </w:r>
      <w:r w:rsidRPr="00A40103">
        <w:rPr>
          <w:rFonts w:ascii="Times New Roman" w:eastAsia="宋体" w:hAnsi="Times New Roman" w:cs="Times New Roman"/>
          <w:sz w:val="24"/>
        </w:rPr>
        <w:t>提供了前所未有的分辨率。研究不仅证实了特定菌群可作为独立于临床分期的不良预后标志物，更在临床干预中发现，肠道菌群的组成基线直接决定了患者对免疫检查点抑制剂的客观响应率</w:t>
      </w:r>
      <w:r w:rsidR="009C55DD" w:rsidRPr="009C55DD">
        <w:rPr>
          <w:rFonts w:ascii="Times New Roman" w:hAnsi="Times New Roman" w:cs="Times New Roman"/>
          <w:kern w:val="0"/>
          <w:sz w:val="24"/>
          <w:vertAlign w:val="superscript"/>
        </w:rPr>
        <w:t>[8,9]</w:t>
      </w:r>
      <w:r w:rsidRPr="00A40103">
        <w:rPr>
          <w:rFonts w:ascii="Times New Roman" w:eastAsia="宋体" w:hAnsi="Times New Roman" w:cs="Times New Roman"/>
          <w:sz w:val="24"/>
        </w:rPr>
        <w:t>。因此，系统阐明微生态失衡驱动结直肠肿瘤演进的分子机制，并探索以调节肠道微生态为核心的早期诊断与辅助干预策略，已成为当前消化肿瘤学与转化医学领域亟待突破的战略前沿。</w:t>
      </w:r>
    </w:p>
    <w:p w14:paraId="2449AD98" w14:textId="583D7DE9" w:rsidR="00476478" w:rsidRPr="00476897" w:rsidRDefault="00C16C0C" w:rsidP="00476897">
      <w:pPr>
        <w:spacing w:after="0" w:line="360" w:lineRule="auto"/>
        <w:contextualSpacing/>
        <w:rPr>
          <w:rFonts w:ascii="黑体" w:eastAsia="黑体" w:hAnsi="黑体" w:hint="eastAsia"/>
          <w:b/>
          <w:bCs/>
          <w:sz w:val="28"/>
          <w:szCs w:val="28"/>
        </w:rPr>
      </w:pPr>
      <w:bookmarkStart w:id="27" w:name="OLE_LINK9"/>
      <w:bookmarkStart w:id="28" w:name="OLE_LINK45"/>
      <w:bookmarkEnd w:id="19"/>
      <w:bookmarkEnd w:id="20"/>
      <w:r w:rsidRPr="00476897">
        <w:rPr>
          <w:rFonts w:ascii="黑体" w:eastAsia="黑体" w:hAnsi="黑体" w:hint="eastAsia"/>
          <w:b/>
          <w:bCs/>
          <w:sz w:val="28"/>
          <w:szCs w:val="28"/>
        </w:rPr>
        <w:t>2</w:t>
      </w:r>
      <w:bookmarkStart w:id="29" w:name="OLE_LINK24"/>
      <w:r w:rsidRPr="00476897">
        <w:rPr>
          <w:rFonts w:ascii="黑体" w:eastAsia="黑体" w:hAnsi="黑体" w:hint="eastAsia"/>
          <w:b/>
          <w:bCs/>
          <w:sz w:val="28"/>
          <w:szCs w:val="28"/>
        </w:rPr>
        <w:t xml:space="preserve"> </w:t>
      </w:r>
      <w:bookmarkStart w:id="30" w:name="OLE_LINK38"/>
      <w:r w:rsidR="00476478" w:rsidRPr="00476897">
        <w:rPr>
          <w:rFonts w:ascii="黑体" w:eastAsia="黑体" w:hAnsi="黑体"/>
          <w:b/>
          <w:bCs/>
          <w:sz w:val="28"/>
          <w:szCs w:val="28"/>
        </w:rPr>
        <w:t>肠道微生态失衡驱动结直肠癌的分子机制</w:t>
      </w:r>
    </w:p>
    <w:bookmarkEnd w:id="30"/>
    <w:p w14:paraId="4429DD58" w14:textId="1A38CCED" w:rsidR="009C3F11" w:rsidRPr="00956A05" w:rsidRDefault="00476478" w:rsidP="00476478">
      <w:pPr>
        <w:spacing w:after="0" w:line="360" w:lineRule="auto"/>
        <w:ind w:firstLineChars="200" w:firstLine="480"/>
        <w:contextualSpacing/>
        <w:jc w:val="both"/>
        <w:rPr>
          <w:rFonts w:ascii="Times New Roman" w:eastAsia="宋体" w:hAnsi="Times New Roman" w:cs="Times New Roman"/>
          <w:sz w:val="24"/>
        </w:rPr>
      </w:pPr>
      <w:r w:rsidRPr="00476478">
        <w:rPr>
          <w:rFonts w:ascii="Times New Roman" w:eastAsia="宋体" w:hAnsi="Times New Roman" w:cs="Times New Roman"/>
          <w:sz w:val="24"/>
        </w:rPr>
        <w:t>肠道微生态失衡导致正常共生菌群耗竭与病原微生物富集。这些条件致病菌通过诱发基因组不稳定、破坏黏膜屏障以及重塑免疫抑制微环境，深度参与结直肠癌从正常黏膜、腺瘤到恶性肿瘤的演进过程。</w:t>
      </w:r>
    </w:p>
    <w:p w14:paraId="0054982B" w14:textId="640F849B" w:rsidR="00476478" w:rsidRPr="00476897" w:rsidRDefault="00476478" w:rsidP="00C16C0C">
      <w:pPr>
        <w:pStyle w:val="a9"/>
        <w:numPr>
          <w:ilvl w:val="1"/>
          <w:numId w:val="41"/>
        </w:numPr>
        <w:spacing w:after="0" w:line="360" w:lineRule="auto"/>
        <w:jc w:val="both"/>
        <w:rPr>
          <w:rFonts w:ascii="黑体" w:eastAsia="黑体" w:hAnsi="黑体" w:cs="Times New Roman" w:hint="eastAsia"/>
          <w:b/>
          <w:bCs/>
          <w:sz w:val="24"/>
        </w:rPr>
      </w:pPr>
      <w:bookmarkStart w:id="31" w:name="OLE_LINK13"/>
      <w:r w:rsidRPr="00476897">
        <w:rPr>
          <w:rFonts w:ascii="黑体" w:eastAsia="黑体" w:hAnsi="黑体" w:cs="Times New Roman"/>
          <w:b/>
          <w:bCs/>
          <w:sz w:val="24"/>
        </w:rPr>
        <w:t>基因毒素分泌与</w:t>
      </w:r>
      <w:r w:rsidRPr="00A81AC1">
        <w:rPr>
          <w:rFonts w:ascii="Times New Roman" w:eastAsia="黑体" w:hAnsi="Times New Roman" w:cs="Times New Roman"/>
          <w:b/>
          <w:bCs/>
          <w:sz w:val="24"/>
        </w:rPr>
        <w:t>DNA</w:t>
      </w:r>
      <w:r w:rsidRPr="00476897">
        <w:rPr>
          <w:rFonts w:ascii="黑体" w:eastAsia="黑体" w:hAnsi="黑体" w:cs="Times New Roman"/>
          <w:b/>
          <w:bCs/>
          <w:sz w:val="24"/>
        </w:rPr>
        <w:t xml:space="preserve">损伤 </w:t>
      </w:r>
    </w:p>
    <w:p w14:paraId="620940C0" w14:textId="6FD7A678" w:rsidR="00AC0A0E" w:rsidRPr="00A40103" w:rsidRDefault="00476478" w:rsidP="007623D6">
      <w:pPr>
        <w:spacing w:after="0" w:line="360" w:lineRule="auto"/>
        <w:ind w:firstLineChars="200" w:firstLine="480"/>
        <w:jc w:val="both"/>
        <w:rPr>
          <w:rFonts w:ascii="Times New Roman" w:eastAsia="宋体" w:hAnsi="Times New Roman" w:cs="Times New Roman"/>
          <w:sz w:val="24"/>
        </w:rPr>
      </w:pPr>
      <w:r w:rsidRPr="00476478">
        <w:rPr>
          <w:rFonts w:ascii="Times New Roman" w:eastAsia="宋体" w:hAnsi="Times New Roman" w:cs="Times New Roman"/>
          <w:sz w:val="24"/>
        </w:rPr>
        <w:t>特定致病菌通过分泌高活性基因毒素直接驱动肿瘤的早期起始。</w:t>
      </w:r>
      <w:r w:rsidR="004965C5">
        <w:rPr>
          <w:rFonts w:ascii="Times New Roman" w:eastAsia="宋体" w:hAnsi="Times New Roman" w:cs="Times New Roman" w:hint="eastAsia"/>
          <w:sz w:val="24"/>
        </w:rPr>
        <w:t>其中</w:t>
      </w:r>
      <w:r w:rsidRPr="00476478">
        <w:rPr>
          <w:rFonts w:ascii="Times New Roman" w:eastAsia="宋体" w:hAnsi="Times New Roman" w:cs="Times New Roman"/>
          <w:sz w:val="24"/>
        </w:rPr>
        <w:t>，携带</w:t>
      </w:r>
      <w:r w:rsidRPr="00DA3D39">
        <w:rPr>
          <w:rFonts w:ascii="Times New Roman" w:eastAsia="宋体" w:hAnsi="Times New Roman" w:cs="Times New Roman"/>
          <w:i/>
          <w:iCs/>
          <w:sz w:val="24"/>
        </w:rPr>
        <w:t>pks</w:t>
      </w:r>
      <w:r w:rsidRPr="00476478">
        <w:rPr>
          <w:rFonts w:ascii="Times New Roman" w:eastAsia="宋体" w:hAnsi="Times New Roman" w:cs="Times New Roman"/>
          <w:sz w:val="24"/>
        </w:rPr>
        <w:t>基因岛的致病性大肠埃希菌</w:t>
      </w:r>
      <w:bookmarkStart w:id="32" w:name="OLE_LINK72"/>
      <w:r w:rsidR="004965C5" w:rsidRPr="004965C5">
        <w:rPr>
          <w:rFonts w:ascii="Times New Roman" w:eastAsia="宋体" w:hAnsi="Times New Roman" w:cs="Times New Roman"/>
          <w:sz w:val="24"/>
        </w:rPr>
        <w:t>（</w:t>
      </w:r>
      <w:bookmarkEnd w:id="32"/>
      <w:r w:rsidR="004965C5" w:rsidRPr="00603048">
        <w:rPr>
          <w:rFonts w:ascii="Times New Roman" w:eastAsia="宋体" w:hAnsi="Times New Roman" w:cs="Times New Roman"/>
          <w:i/>
          <w:iCs/>
          <w:sz w:val="24"/>
        </w:rPr>
        <w:t>Escherichia coli, pks</w:t>
      </w:r>
      <w:r w:rsidR="00603048">
        <w:rPr>
          <w:rFonts w:ascii="Times New Roman" w:eastAsia="宋体" w:hAnsi="Times New Roman" w:cs="Times New Roman" w:hint="eastAsia"/>
          <w:i/>
          <w:iCs/>
          <w:sz w:val="24"/>
        </w:rPr>
        <w:t>+</w:t>
      </w:r>
      <w:r w:rsidR="004965C5" w:rsidRPr="00603048">
        <w:rPr>
          <w:rFonts w:ascii="Times New Roman" w:eastAsia="宋体" w:hAnsi="Times New Roman" w:cs="Times New Roman"/>
          <w:i/>
          <w:iCs/>
          <w:sz w:val="24"/>
        </w:rPr>
        <w:t xml:space="preserve"> E. coli</w:t>
      </w:r>
      <w:r w:rsidR="004965C5" w:rsidRPr="004965C5">
        <w:rPr>
          <w:rFonts w:ascii="Times New Roman" w:eastAsia="宋体" w:hAnsi="Times New Roman" w:cs="Times New Roman"/>
          <w:sz w:val="24"/>
        </w:rPr>
        <w:t>）是目前研究最深入的</w:t>
      </w:r>
      <w:r w:rsidR="00603048" w:rsidRPr="00603048">
        <w:rPr>
          <w:rFonts w:ascii="Times New Roman" w:eastAsia="宋体" w:hAnsi="Times New Roman" w:cs="Times New Roman"/>
          <w:sz w:val="24"/>
        </w:rPr>
        <w:t>基因毒性致突变源</w:t>
      </w:r>
      <w:r w:rsidR="004965C5">
        <w:rPr>
          <w:rFonts w:ascii="Times New Roman" w:eastAsia="宋体" w:hAnsi="Times New Roman" w:cs="Times New Roman" w:hint="eastAsia"/>
          <w:sz w:val="24"/>
        </w:rPr>
        <w:t>。</w:t>
      </w:r>
      <w:r w:rsidR="007623D6">
        <w:rPr>
          <w:rFonts w:ascii="Times New Roman" w:eastAsia="宋体" w:hAnsi="Times New Roman" w:cs="Times New Roman" w:hint="eastAsia"/>
          <w:sz w:val="24"/>
        </w:rPr>
        <w:t>其编码合成的</w:t>
      </w:r>
      <w:r w:rsidRPr="00476478">
        <w:rPr>
          <w:rFonts w:ascii="Times New Roman" w:eastAsia="宋体" w:hAnsi="Times New Roman" w:cs="Times New Roman"/>
          <w:sz w:val="24"/>
        </w:rPr>
        <w:t>大肠杆菌</w:t>
      </w:r>
      <w:r w:rsidR="007623D6">
        <w:rPr>
          <w:rFonts w:ascii="Times New Roman" w:eastAsia="宋体" w:hAnsi="Times New Roman" w:cs="Times New Roman" w:hint="eastAsia"/>
          <w:sz w:val="24"/>
        </w:rPr>
        <w:t>素</w:t>
      </w:r>
      <w:r w:rsidR="007623D6" w:rsidRPr="004965C5">
        <w:rPr>
          <w:rFonts w:ascii="Times New Roman" w:eastAsia="宋体" w:hAnsi="Times New Roman" w:cs="Times New Roman"/>
          <w:sz w:val="24"/>
        </w:rPr>
        <w:t>（</w:t>
      </w:r>
      <w:r w:rsidR="007623D6">
        <w:rPr>
          <w:rFonts w:ascii="Times New Roman" w:eastAsia="宋体" w:hAnsi="Times New Roman" w:cs="Times New Roman" w:hint="eastAsia"/>
          <w:sz w:val="24"/>
        </w:rPr>
        <w:t>colibactin</w:t>
      </w:r>
      <w:r w:rsidR="007623D6">
        <w:rPr>
          <w:rFonts w:ascii="Times New Roman" w:eastAsia="宋体" w:hAnsi="Times New Roman" w:cs="Times New Roman" w:hint="eastAsia"/>
          <w:sz w:val="24"/>
        </w:rPr>
        <w:t>）</w:t>
      </w:r>
      <w:r w:rsidRPr="00476478">
        <w:rPr>
          <w:rFonts w:ascii="Times New Roman" w:eastAsia="宋体" w:hAnsi="Times New Roman" w:cs="Times New Roman"/>
          <w:sz w:val="24"/>
        </w:rPr>
        <w:t>作为一种</w:t>
      </w:r>
      <w:r w:rsidR="00F3358F">
        <w:rPr>
          <w:rFonts w:ascii="Times New Roman" w:eastAsia="宋体" w:hAnsi="Times New Roman" w:cs="Times New Roman" w:hint="eastAsia"/>
          <w:sz w:val="24"/>
        </w:rPr>
        <w:t>强效</w:t>
      </w:r>
      <w:r w:rsidRPr="00476478">
        <w:rPr>
          <w:rFonts w:ascii="Times New Roman" w:eastAsia="宋体" w:hAnsi="Times New Roman" w:cs="Times New Roman"/>
          <w:sz w:val="24"/>
        </w:rPr>
        <w:t>烷化剂，可直接</w:t>
      </w:r>
      <w:r w:rsidR="00F3358F">
        <w:rPr>
          <w:rFonts w:ascii="Times New Roman" w:eastAsia="宋体" w:hAnsi="Times New Roman" w:cs="Times New Roman" w:hint="eastAsia"/>
          <w:sz w:val="24"/>
        </w:rPr>
        <w:t>诱导宿主肠上皮</w:t>
      </w:r>
      <w:r w:rsidRPr="00476478">
        <w:rPr>
          <w:rFonts w:ascii="Times New Roman" w:eastAsia="宋体" w:hAnsi="Times New Roman" w:cs="Times New Roman"/>
          <w:sz w:val="24"/>
        </w:rPr>
        <w:t>细胞</w:t>
      </w:r>
      <w:r w:rsidRPr="00476478">
        <w:rPr>
          <w:rFonts w:ascii="Times New Roman" w:eastAsia="宋体" w:hAnsi="Times New Roman" w:cs="Times New Roman"/>
          <w:sz w:val="24"/>
        </w:rPr>
        <w:t>DNA</w:t>
      </w:r>
      <w:r w:rsidRPr="00476478">
        <w:rPr>
          <w:rFonts w:ascii="Times New Roman" w:eastAsia="宋体" w:hAnsi="Times New Roman" w:cs="Times New Roman"/>
          <w:sz w:val="24"/>
        </w:rPr>
        <w:t>双链断裂</w:t>
      </w:r>
      <w:r w:rsidR="00F3358F">
        <w:rPr>
          <w:rFonts w:ascii="Times New Roman" w:eastAsia="宋体" w:hAnsi="Times New Roman" w:cs="Times New Roman" w:hint="eastAsia"/>
          <w:sz w:val="24"/>
        </w:rPr>
        <w:t>并破坏肠道物理屏障。</w:t>
      </w:r>
      <w:bookmarkStart w:id="33" w:name="OLE_LINK107"/>
      <w:r w:rsidR="00D40E3E" w:rsidRPr="00F3368E">
        <w:rPr>
          <w:rFonts w:ascii="Times New Roman" w:eastAsia="宋体" w:hAnsi="Times New Roman" w:cs="Times New Roman"/>
          <w:color w:val="EE0000"/>
          <w:sz w:val="24"/>
        </w:rPr>
        <w:t>Pleguezuelos-Manzano</w:t>
      </w:r>
      <w:r w:rsidR="00D40E3E" w:rsidRPr="00F3368E">
        <w:rPr>
          <w:rFonts w:ascii="Times New Roman" w:eastAsia="宋体" w:hAnsi="Times New Roman" w:cs="Times New Roman"/>
          <w:color w:val="EE0000"/>
          <w:sz w:val="24"/>
        </w:rPr>
        <w:t>通过将人类健康肠道类器官长期、反复暴露于</w:t>
      </w:r>
      <w:r w:rsidR="00D40E3E" w:rsidRPr="00F3368E">
        <w:rPr>
          <w:rFonts w:ascii="Times New Roman" w:eastAsia="宋体" w:hAnsi="Times New Roman" w:cs="Times New Roman"/>
          <w:i/>
          <w:iCs/>
          <w:color w:val="EE0000"/>
          <w:sz w:val="24"/>
        </w:rPr>
        <w:t>pks</w:t>
      </w:r>
      <w:r w:rsidR="00D40E3E" w:rsidRPr="00F3368E">
        <w:rPr>
          <w:rFonts w:ascii="Times New Roman" w:eastAsia="宋体" w:hAnsi="Times New Roman" w:cs="Times New Roman" w:hint="eastAsia"/>
          <w:color w:val="EE0000"/>
          <w:sz w:val="24"/>
        </w:rPr>
        <w:t>＋</w:t>
      </w:r>
      <w:r w:rsidR="00D40E3E" w:rsidRPr="00F3368E">
        <w:rPr>
          <w:rFonts w:ascii="Times New Roman" w:eastAsia="宋体" w:hAnsi="Times New Roman" w:cs="Times New Roman"/>
          <w:i/>
          <w:iCs/>
          <w:color w:val="EE0000"/>
          <w:sz w:val="24"/>
        </w:rPr>
        <w:t>E. coli</w:t>
      </w:r>
      <w:r w:rsidR="00D40E3E" w:rsidRPr="00F3368E">
        <w:rPr>
          <w:rFonts w:ascii="Times New Roman" w:eastAsia="宋体" w:hAnsi="Times New Roman" w:cs="Times New Roman"/>
          <w:color w:val="EE0000"/>
          <w:sz w:val="24"/>
        </w:rPr>
        <w:t>建立模型。</w:t>
      </w:r>
      <w:r w:rsidR="006E1F0C" w:rsidRPr="00F3368E">
        <w:rPr>
          <w:rFonts w:ascii="Times New Roman" w:eastAsia="宋体" w:hAnsi="Times New Roman" w:cs="Times New Roman"/>
          <w:color w:val="EE0000"/>
          <w:sz w:val="24"/>
        </w:rPr>
        <w:t>全基因组测序证实，</w:t>
      </w:r>
      <w:r w:rsidR="006E1F0C" w:rsidRPr="00F3368E">
        <w:rPr>
          <w:rFonts w:ascii="Times New Roman" w:eastAsia="宋体" w:hAnsi="Times New Roman" w:cs="Times New Roman"/>
          <w:color w:val="EE0000"/>
          <w:sz w:val="24"/>
        </w:rPr>
        <w:t>colibactin</w:t>
      </w:r>
      <w:r w:rsidR="006E1F0C" w:rsidRPr="00F3368E">
        <w:rPr>
          <w:rFonts w:ascii="Times New Roman" w:eastAsia="宋体" w:hAnsi="Times New Roman" w:cs="Times New Roman"/>
          <w:color w:val="EE0000"/>
          <w:sz w:val="24"/>
        </w:rPr>
        <w:t>会在宿主基因组中留下两种不可逆的突变特征：</w:t>
      </w:r>
      <w:bookmarkStart w:id="34" w:name="OLE_LINK71"/>
      <w:bookmarkStart w:id="35" w:name="OLE_LINK96"/>
      <w:r w:rsidR="00F3358F" w:rsidRPr="00F3368E">
        <w:rPr>
          <w:rFonts w:ascii="Times New Roman" w:eastAsia="宋体" w:hAnsi="Times New Roman" w:cs="Times New Roman"/>
          <w:color w:val="EE0000"/>
          <w:sz w:val="24"/>
        </w:rPr>
        <w:t>单碱基替换特征</w:t>
      </w:r>
      <w:r w:rsidR="00F3358F" w:rsidRPr="00F3368E">
        <w:rPr>
          <w:rFonts w:ascii="Times New Roman" w:eastAsia="宋体" w:hAnsi="Times New Roman" w:cs="Times New Roman"/>
          <w:color w:val="EE0000"/>
          <w:sz w:val="24"/>
        </w:rPr>
        <w:t>SBS88</w:t>
      </w:r>
      <w:bookmarkEnd w:id="34"/>
      <w:r w:rsidR="00F3358F" w:rsidRPr="00F3368E">
        <w:rPr>
          <w:rFonts w:ascii="Times New Roman" w:eastAsia="宋体" w:hAnsi="Times New Roman" w:cs="Times New Roman"/>
          <w:color w:val="EE0000"/>
          <w:sz w:val="24"/>
        </w:rPr>
        <w:t>（表现为</w:t>
      </w:r>
      <w:r w:rsidR="00F3358F" w:rsidRPr="00F3368E">
        <w:rPr>
          <w:rFonts w:ascii="Times New Roman" w:eastAsia="宋体" w:hAnsi="Times New Roman" w:cs="Times New Roman"/>
          <w:color w:val="EE0000"/>
          <w:sz w:val="24"/>
        </w:rPr>
        <w:t>ATA</w:t>
      </w:r>
      <w:r w:rsidR="00F3358F" w:rsidRPr="00F3368E">
        <w:rPr>
          <w:rFonts w:ascii="Times New Roman" w:eastAsia="宋体" w:hAnsi="Times New Roman" w:cs="Times New Roman"/>
          <w:color w:val="EE0000"/>
          <w:sz w:val="24"/>
        </w:rPr>
        <w:t>基序中特异性</w:t>
      </w:r>
      <w:r w:rsidR="00F3358F" w:rsidRPr="00F3368E">
        <w:rPr>
          <w:rFonts w:ascii="Times New Roman" w:eastAsia="宋体" w:hAnsi="Times New Roman" w:cs="Times New Roman"/>
          <w:color w:val="EE0000"/>
          <w:sz w:val="24"/>
        </w:rPr>
        <w:t>T&gt;C</w:t>
      </w:r>
      <w:r w:rsidR="00F3358F" w:rsidRPr="00F3368E">
        <w:rPr>
          <w:rFonts w:ascii="Times New Roman" w:eastAsia="宋体" w:hAnsi="Times New Roman" w:cs="Times New Roman"/>
          <w:color w:val="EE0000"/>
          <w:sz w:val="24"/>
        </w:rPr>
        <w:t>突变）和短插入</w:t>
      </w:r>
      <w:r w:rsidR="00F3358F" w:rsidRPr="00F3368E">
        <w:rPr>
          <w:rFonts w:ascii="Times New Roman" w:eastAsia="宋体" w:hAnsi="Times New Roman" w:cs="Times New Roman"/>
          <w:color w:val="EE0000"/>
          <w:sz w:val="24"/>
        </w:rPr>
        <w:t>/</w:t>
      </w:r>
      <w:r w:rsidR="00F3358F" w:rsidRPr="00F3368E">
        <w:rPr>
          <w:rFonts w:ascii="Times New Roman" w:eastAsia="宋体" w:hAnsi="Times New Roman" w:cs="Times New Roman"/>
          <w:color w:val="EE0000"/>
          <w:sz w:val="24"/>
        </w:rPr>
        <w:t>缺失特征</w:t>
      </w:r>
      <w:r w:rsidR="00F3358F" w:rsidRPr="00F3368E">
        <w:rPr>
          <w:rFonts w:ascii="Times New Roman" w:eastAsia="宋体" w:hAnsi="Times New Roman" w:cs="Times New Roman"/>
          <w:color w:val="EE0000"/>
          <w:sz w:val="24"/>
        </w:rPr>
        <w:t>ID18</w:t>
      </w:r>
      <w:r w:rsidR="00F3358F" w:rsidRPr="00F3368E">
        <w:rPr>
          <w:rFonts w:ascii="Times New Roman" w:eastAsia="宋体" w:hAnsi="Times New Roman" w:cs="Times New Roman"/>
          <w:color w:val="EE0000"/>
          <w:sz w:val="24"/>
        </w:rPr>
        <w:t>（表现为</w:t>
      </w:r>
      <w:bookmarkStart w:id="36" w:name="OLE_LINK39"/>
      <w:r w:rsidR="00F3358F" w:rsidRPr="00F3368E">
        <w:rPr>
          <w:rFonts w:ascii="Times New Roman" w:eastAsia="宋体" w:hAnsi="Times New Roman" w:cs="Times New Roman"/>
          <w:color w:val="EE0000"/>
          <w:sz w:val="24"/>
        </w:rPr>
        <w:t>A:T</w:t>
      </w:r>
      <w:r w:rsidR="00F3358F" w:rsidRPr="00F3368E">
        <w:rPr>
          <w:rFonts w:ascii="Times New Roman" w:eastAsia="宋体" w:hAnsi="Times New Roman" w:cs="Times New Roman"/>
          <w:color w:val="EE0000"/>
          <w:sz w:val="24"/>
        </w:rPr>
        <w:t>单核苷酸重复序列</w:t>
      </w:r>
      <w:bookmarkEnd w:id="36"/>
      <w:r w:rsidR="00F3358F" w:rsidRPr="00F3368E">
        <w:rPr>
          <w:rFonts w:ascii="Times New Roman" w:eastAsia="宋体" w:hAnsi="Times New Roman" w:cs="Times New Roman"/>
          <w:color w:val="EE0000"/>
          <w:sz w:val="24"/>
        </w:rPr>
        <w:t>中单一</w:t>
      </w:r>
      <w:r w:rsidR="00F3358F" w:rsidRPr="00F3368E">
        <w:rPr>
          <w:rFonts w:ascii="Times New Roman" w:eastAsia="宋体" w:hAnsi="Times New Roman" w:cs="Times New Roman"/>
          <w:color w:val="EE0000"/>
          <w:sz w:val="24"/>
        </w:rPr>
        <w:t>A</w:t>
      </w:r>
      <w:r w:rsidR="00F3358F" w:rsidRPr="00F3368E">
        <w:rPr>
          <w:rFonts w:ascii="Times New Roman" w:eastAsia="宋体" w:hAnsi="Times New Roman" w:cs="Times New Roman"/>
          <w:color w:val="EE0000"/>
          <w:sz w:val="24"/>
        </w:rPr>
        <w:t>或</w:t>
      </w:r>
      <w:r w:rsidR="00F3358F" w:rsidRPr="00F3368E">
        <w:rPr>
          <w:rFonts w:ascii="Times New Roman" w:eastAsia="宋体" w:hAnsi="Times New Roman" w:cs="Times New Roman"/>
          <w:color w:val="EE0000"/>
          <w:sz w:val="24"/>
        </w:rPr>
        <w:t>T</w:t>
      </w:r>
      <w:r w:rsidR="00F3358F" w:rsidRPr="00F3368E">
        <w:rPr>
          <w:rFonts w:ascii="Times New Roman" w:eastAsia="宋体" w:hAnsi="Times New Roman" w:cs="Times New Roman"/>
          <w:color w:val="EE0000"/>
          <w:sz w:val="24"/>
        </w:rPr>
        <w:t>的丢失）</w:t>
      </w:r>
      <w:r w:rsidR="006E1F0C" w:rsidRPr="00F3368E">
        <w:rPr>
          <w:rFonts w:ascii="Times New Roman" w:eastAsia="宋体" w:hAnsi="Times New Roman" w:cs="Times New Roman"/>
          <w:color w:val="EE0000"/>
          <w:sz w:val="24"/>
        </w:rPr>
        <w:t>。</w:t>
      </w:r>
      <w:bookmarkEnd w:id="35"/>
      <w:r w:rsidR="00D40E3E" w:rsidRPr="00F3368E">
        <w:rPr>
          <w:rFonts w:ascii="Times New Roman" w:eastAsia="宋体" w:hAnsi="Times New Roman" w:cs="Times New Roman" w:hint="eastAsia"/>
          <w:color w:val="EE0000"/>
          <w:sz w:val="24"/>
        </w:rPr>
        <w:t>在此基础上，</w:t>
      </w:r>
      <w:r w:rsidR="00D40E3E" w:rsidRPr="00F3368E">
        <w:rPr>
          <w:rFonts w:ascii="Times New Roman" w:eastAsia="宋体" w:hAnsi="Times New Roman" w:cs="Times New Roman"/>
          <w:color w:val="EE0000"/>
          <w:sz w:val="24"/>
        </w:rPr>
        <w:t>Huber</w:t>
      </w:r>
      <w:r w:rsidR="00D40E3E" w:rsidRPr="00F3368E">
        <w:rPr>
          <w:rFonts w:ascii="Times New Roman" w:eastAsia="宋体" w:hAnsi="Times New Roman" w:cs="Times New Roman"/>
          <w:color w:val="EE0000"/>
          <w:sz w:val="24"/>
        </w:rPr>
        <w:t>在原位结直肠癌患者队列中进行了高分辨率的基因组制图</w:t>
      </w:r>
      <w:r w:rsidR="00F3358F" w:rsidRPr="00F3368E">
        <w:rPr>
          <w:rFonts w:ascii="Times New Roman" w:eastAsia="宋体" w:hAnsi="Times New Roman" w:cs="Times New Roman"/>
          <w:color w:val="EE0000"/>
          <w:sz w:val="24"/>
        </w:rPr>
        <w:t>，</w:t>
      </w:r>
      <w:r w:rsidR="00D40E3E" w:rsidRPr="00F3368E">
        <w:rPr>
          <w:rFonts w:ascii="Times New Roman" w:eastAsia="宋体" w:hAnsi="Times New Roman" w:cs="Times New Roman" w:hint="eastAsia"/>
          <w:color w:val="EE0000"/>
          <w:sz w:val="24"/>
        </w:rPr>
        <w:t>结果</w:t>
      </w:r>
      <w:r w:rsidR="00D40E3E" w:rsidRPr="00F3368E">
        <w:rPr>
          <w:rFonts w:ascii="Times New Roman" w:eastAsia="宋体" w:hAnsi="Times New Roman" w:cs="Times New Roman" w:hint="eastAsia"/>
          <w:color w:val="EE0000"/>
          <w:sz w:val="24"/>
        </w:rPr>
        <w:lastRenderedPageBreak/>
        <w:t>显示</w:t>
      </w:r>
      <w:r w:rsidR="00F3358F" w:rsidRPr="00F3368E">
        <w:rPr>
          <w:rFonts w:ascii="Times New Roman" w:eastAsia="宋体" w:hAnsi="Times New Roman" w:cs="Times New Roman"/>
          <w:color w:val="EE0000"/>
          <w:sz w:val="24"/>
        </w:rPr>
        <w:t>上述突变具有强烈的序列选择性，高度富集于</w:t>
      </w:r>
      <w:r w:rsidR="00F3358F" w:rsidRPr="00F3368E">
        <w:rPr>
          <w:rFonts w:ascii="Times New Roman" w:eastAsia="宋体" w:hAnsi="Times New Roman" w:cs="Times New Roman"/>
          <w:i/>
          <w:iCs/>
          <w:color w:val="EE0000"/>
          <w:sz w:val="24"/>
        </w:rPr>
        <w:t>APC</w:t>
      </w:r>
      <w:r w:rsidR="00F3358F" w:rsidRPr="00F3368E">
        <w:rPr>
          <w:rFonts w:ascii="Times New Roman" w:eastAsia="宋体" w:hAnsi="Times New Roman" w:cs="Times New Roman"/>
          <w:color w:val="EE0000"/>
          <w:sz w:val="24"/>
        </w:rPr>
        <w:t>等核心抑癌基因的特定保守基序上，可直接诱导复发性</w:t>
      </w:r>
      <w:r w:rsidR="00F3358F" w:rsidRPr="00F3368E">
        <w:rPr>
          <w:rFonts w:ascii="Times New Roman" w:eastAsia="宋体" w:hAnsi="Times New Roman" w:cs="Times New Roman"/>
          <w:i/>
          <w:iCs/>
          <w:color w:val="EE0000"/>
          <w:sz w:val="24"/>
        </w:rPr>
        <w:t>APC</w:t>
      </w:r>
      <w:r w:rsidR="00F3358F" w:rsidRPr="00F3368E">
        <w:rPr>
          <w:rFonts w:ascii="Times New Roman" w:eastAsia="宋体" w:hAnsi="Times New Roman" w:cs="Times New Roman"/>
          <w:color w:val="EE0000"/>
          <w:sz w:val="24"/>
        </w:rPr>
        <w:t>剪接位点热点突变，导致</w:t>
      </w:r>
      <w:r w:rsidR="00F3358F" w:rsidRPr="00F3368E">
        <w:rPr>
          <w:rFonts w:ascii="Times New Roman" w:eastAsia="宋体" w:hAnsi="Times New Roman" w:cs="Times New Roman"/>
          <w:color w:val="EE0000"/>
          <w:sz w:val="24"/>
        </w:rPr>
        <w:t>APC</w:t>
      </w:r>
      <w:r w:rsidR="00F3358F" w:rsidRPr="00F3368E">
        <w:rPr>
          <w:rFonts w:ascii="Times New Roman" w:eastAsia="宋体" w:hAnsi="Times New Roman" w:cs="Times New Roman"/>
          <w:color w:val="EE0000"/>
          <w:sz w:val="24"/>
        </w:rPr>
        <w:t>蛋白截短失活并锁定</w:t>
      </w:r>
      <w:bookmarkStart w:id="37" w:name="OLE_LINK80"/>
      <w:r w:rsidR="00F3358F" w:rsidRPr="00F3368E">
        <w:rPr>
          <w:rFonts w:ascii="Times New Roman" w:eastAsia="宋体" w:hAnsi="Times New Roman" w:cs="Times New Roman"/>
          <w:color w:val="EE0000"/>
          <w:sz w:val="24"/>
        </w:rPr>
        <w:t>Wnt</w:t>
      </w:r>
      <w:r w:rsidR="00F3358F" w:rsidRPr="00F3368E">
        <w:rPr>
          <w:rFonts w:ascii="Times New Roman" w:eastAsia="宋体" w:hAnsi="Times New Roman" w:cs="Times New Roman"/>
          <w:color w:val="EE0000"/>
          <w:sz w:val="24"/>
        </w:rPr>
        <w:t>通路</w:t>
      </w:r>
      <w:bookmarkEnd w:id="37"/>
      <w:r w:rsidR="00F3358F" w:rsidRPr="00F3368E">
        <w:rPr>
          <w:rFonts w:ascii="Times New Roman" w:eastAsia="宋体" w:hAnsi="Times New Roman" w:cs="Times New Roman"/>
          <w:color w:val="EE0000"/>
          <w:sz w:val="24"/>
        </w:rPr>
        <w:t>启动开关。该突变指纹及剪接变异在早发性结直肠癌患者中显著富集，直接证实了</w:t>
      </w:r>
      <w:r w:rsidR="00F3358F" w:rsidRPr="00F3368E">
        <w:rPr>
          <w:rFonts w:ascii="Times New Roman" w:eastAsia="宋体" w:hAnsi="Times New Roman" w:cs="Times New Roman"/>
          <w:i/>
          <w:iCs/>
          <w:color w:val="EE0000"/>
          <w:sz w:val="24"/>
        </w:rPr>
        <w:t>pks</w:t>
      </w:r>
      <w:r w:rsidR="00F3358F" w:rsidRPr="00F3368E">
        <w:rPr>
          <w:rFonts w:ascii="Times New Roman" w:eastAsia="宋体" w:hAnsi="Times New Roman" w:cs="Times New Roman"/>
          <w:color w:val="EE0000"/>
          <w:sz w:val="24"/>
        </w:rPr>
        <w:t xml:space="preserve">+ </w:t>
      </w:r>
      <w:r w:rsidR="00F3358F" w:rsidRPr="00F3368E">
        <w:rPr>
          <w:rFonts w:ascii="Times New Roman" w:eastAsia="宋体" w:hAnsi="Times New Roman" w:cs="Times New Roman"/>
          <w:i/>
          <w:iCs/>
          <w:color w:val="EE0000"/>
          <w:sz w:val="24"/>
        </w:rPr>
        <w:t>E. coli</w:t>
      </w:r>
      <w:r w:rsidR="00F3358F" w:rsidRPr="00F3368E">
        <w:rPr>
          <w:rFonts w:ascii="Times New Roman" w:eastAsia="宋体" w:hAnsi="Times New Roman" w:cs="Times New Roman"/>
          <w:color w:val="EE0000"/>
          <w:sz w:val="24"/>
        </w:rPr>
        <w:t>长周期暴露在年轻人群结直肠肿瘤起始中的病理主导角色</w:t>
      </w:r>
      <w:r w:rsidR="009C55DD" w:rsidRPr="00A56C59">
        <w:rPr>
          <w:rFonts w:ascii="Times New Roman" w:hAnsi="Times New Roman" w:cs="Times New Roman"/>
          <w:color w:val="EE0000"/>
          <w:kern w:val="0"/>
          <w:sz w:val="24"/>
          <w:vertAlign w:val="superscript"/>
        </w:rPr>
        <w:t>[10,11]</w:t>
      </w:r>
      <w:r w:rsidRPr="00A56C59">
        <w:rPr>
          <w:rFonts w:ascii="Times New Roman" w:eastAsia="宋体" w:hAnsi="Times New Roman" w:cs="Times New Roman"/>
          <w:color w:val="EE0000"/>
          <w:sz w:val="24"/>
        </w:rPr>
        <w:t>。</w:t>
      </w:r>
      <w:bookmarkEnd w:id="33"/>
      <w:r w:rsidRPr="00476478">
        <w:rPr>
          <w:rFonts w:ascii="Times New Roman" w:eastAsia="宋体" w:hAnsi="Times New Roman" w:cs="Times New Roman"/>
          <w:sz w:val="24"/>
        </w:rPr>
        <w:t>此外，粪肠球菌及厌氧消化链球菌等在肠道内定植后，可通过芳香族羟化等代谢途径或刺激</w:t>
      </w:r>
      <w:r w:rsidR="00D40E3E" w:rsidRPr="00D40E3E">
        <w:rPr>
          <w:rFonts w:ascii="Times New Roman" w:eastAsia="宋体" w:hAnsi="Times New Roman" w:cs="Times New Roman"/>
          <w:sz w:val="24"/>
        </w:rPr>
        <w:t>Toll</w:t>
      </w:r>
      <w:r w:rsidR="00D40E3E" w:rsidRPr="00D40E3E">
        <w:rPr>
          <w:rFonts w:ascii="Times New Roman" w:eastAsia="宋体" w:hAnsi="Times New Roman" w:cs="Times New Roman"/>
          <w:sz w:val="24"/>
        </w:rPr>
        <w:t>样受体</w:t>
      </w:r>
      <w:r w:rsidR="00D40E3E" w:rsidRPr="004965C5">
        <w:rPr>
          <w:rFonts w:ascii="Times New Roman" w:eastAsia="宋体" w:hAnsi="Times New Roman" w:cs="Times New Roman"/>
          <w:sz w:val="24"/>
        </w:rPr>
        <w:t>（</w:t>
      </w:r>
      <w:r w:rsidR="00D40E3E" w:rsidRPr="00D40E3E">
        <w:rPr>
          <w:rFonts w:ascii="Times New Roman" w:eastAsia="宋体" w:hAnsi="Times New Roman" w:cs="Times New Roman"/>
          <w:sz w:val="24"/>
        </w:rPr>
        <w:t>Toll-like Receptors, TLRs</w:t>
      </w:r>
      <w:r w:rsidR="00D40E3E">
        <w:rPr>
          <w:rFonts w:ascii="Times New Roman" w:eastAsia="宋体" w:hAnsi="Times New Roman" w:cs="Times New Roman" w:hint="eastAsia"/>
          <w:sz w:val="24"/>
        </w:rPr>
        <w:t>）</w:t>
      </w:r>
      <w:r w:rsidRPr="00476478">
        <w:rPr>
          <w:rFonts w:ascii="Times New Roman" w:eastAsia="宋体" w:hAnsi="Times New Roman" w:cs="Times New Roman"/>
          <w:sz w:val="24"/>
        </w:rPr>
        <w:t>，诱导宿主细胞产生大量活性氧，引发强烈的局部氧化应激与脂质损伤，发挥隐匿的促突变及基因毒性作用</w:t>
      </w:r>
      <w:r w:rsidR="009C55DD" w:rsidRPr="009C55DD">
        <w:rPr>
          <w:rFonts w:ascii="Times New Roman" w:hAnsi="Times New Roman" w:cs="Times New Roman"/>
          <w:kern w:val="0"/>
          <w:sz w:val="24"/>
          <w:vertAlign w:val="superscript"/>
        </w:rPr>
        <w:t>[12]</w:t>
      </w:r>
      <w:r w:rsidRPr="00476478">
        <w:rPr>
          <w:rFonts w:ascii="Times New Roman" w:eastAsia="宋体" w:hAnsi="Times New Roman" w:cs="Times New Roman"/>
          <w:sz w:val="24"/>
        </w:rPr>
        <w:t>。</w:t>
      </w:r>
    </w:p>
    <w:p w14:paraId="55B78720" w14:textId="4E4A2D6B" w:rsidR="00476478" w:rsidRPr="00476897" w:rsidRDefault="00476478" w:rsidP="00C16C0C">
      <w:pPr>
        <w:pStyle w:val="a9"/>
        <w:numPr>
          <w:ilvl w:val="1"/>
          <w:numId w:val="41"/>
        </w:numPr>
        <w:spacing w:after="0" w:line="360" w:lineRule="auto"/>
        <w:jc w:val="both"/>
        <w:rPr>
          <w:rFonts w:ascii="黑体" w:eastAsia="黑体" w:hAnsi="黑体" w:cs="Times New Roman" w:hint="eastAsia"/>
          <w:sz w:val="24"/>
        </w:rPr>
      </w:pPr>
      <w:bookmarkStart w:id="38" w:name="OLE_LINK51"/>
      <w:r w:rsidRPr="00476897">
        <w:rPr>
          <w:rFonts w:ascii="黑体" w:eastAsia="黑体" w:hAnsi="黑体" w:cs="Times New Roman"/>
          <w:b/>
          <w:bCs/>
          <w:sz w:val="24"/>
        </w:rPr>
        <w:t>经典原癌信号通路的异常激活</w:t>
      </w:r>
      <w:r w:rsidRPr="00476897">
        <w:rPr>
          <w:rFonts w:ascii="黑体" w:eastAsia="黑体" w:hAnsi="黑体" w:cs="Times New Roman"/>
          <w:sz w:val="24"/>
        </w:rPr>
        <w:t xml:space="preserve"> </w:t>
      </w:r>
    </w:p>
    <w:p w14:paraId="72A57B60" w14:textId="1794BBCB" w:rsidR="00476478" w:rsidRDefault="00476478" w:rsidP="00476478">
      <w:pPr>
        <w:spacing w:after="0" w:line="360" w:lineRule="auto"/>
        <w:ind w:firstLineChars="200" w:firstLine="480"/>
        <w:jc w:val="both"/>
        <w:rPr>
          <w:rFonts w:ascii="Times New Roman" w:eastAsia="宋体" w:hAnsi="Times New Roman" w:cs="Times New Roman"/>
          <w:sz w:val="24"/>
        </w:rPr>
      </w:pPr>
      <w:bookmarkStart w:id="39" w:name="OLE_LINK52"/>
      <w:r w:rsidRPr="00476478">
        <w:rPr>
          <w:rFonts w:ascii="Times New Roman" w:eastAsia="宋体" w:hAnsi="Times New Roman" w:cs="Times New Roman"/>
          <w:sz w:val="24"/>
        </w:rPr>
        <w:t>病原微生物的表面蛋白或分泌毒素可直接干预宿主细胞的核心致癌通路。具核梭杆菌（</w:t>
      </w:r>
      <w:bookmarkStart w:id="40" w:name="OLE_LINK29"/>
      <w:r w:rsidR="00DA3D39" w:rsidRPr="008123E1">
        <w:rPr>
          <w:rFonts w:ascii="Times New Roman" w:eastAsia="宋体" w:hAnsi="Times New Roman" w:cs="Times New Roman"/>
          <w:i/>
          <w:iCs/>
          <w:sz w:val="24"/>
        </w:rPr>
        <w:t>Fusobacterium nucleatum</w:t>
      </w:r>
      <w:r w:rsidR="00DA3D39" w:rsidRPr="008123E1">
        <w:rPr>
          <w:rFonts w:ascii="Times New Roman" w:eastAsia="宋体" w:hAnsi="Times New Roman" w:cs="Times New Roman" w:hint="eastAsia"/>
          <w:i/>
          <w:iCs/>
          <w:sz w:val="24"/>
        </w:rPr>
        <w:t>,</w:t>
      </w:r>
      <w:r w:rsidRPr="008123E1">
        <w:rPr>
          <w:rFonts w:ascii="Times New Roman" w:eastAsia="宋体" w:hAnsi="Times New Roman" w:cs="Times New Roman"/>
          <w:i/>
          <w:iCs/>
          <w:sz w:val="24"/>
        </w:rPr>
        <w:t>Fn</w:t>
      </w:r>
      <w:bookmarkEnd w:id="40"/>
      <w:r w:rsidRPr="00476478">
        <w:rPr>
          <w:rFonts w:ascii="Times New Roman" w:eastAsia="宋体" w:hAnsi="Times New Roman" w:cs="Times New Roman"/>
          <w:sz w:val="24"/>
        </w:rPr>
        <w:t>）通过其表面高度保守的</w:t>
      </w:r>
      <w:r w:rsidR="00E1711E" w:rsidRPr="00E1711E">
        <w:rPr>
          <w:rFonts w:ascii="Times New Roman" w:eastAsia="宋体" w:hAnsi="Times New Roman" w:cs="Times New Roman"/>
          <w:sz w:val="24"/>
        </w:rPr>
        <w:t>梭杆菌黏附素</w:t>
      </w:r>
      <w:r w:rsidR="00E1711E" w:rsidRPr="00E1711E">
        <w:rPr>
          <w:rFonts w:ascii="Times New Roman" w:eastAsia="宋体" w:hAnsi="Times New Roman" w:cs="Times New Roman"/>
          <w:sz w:val="24"/>
        </w:rPr>
        <w:t>A</w:t>
      </w:r>
      <w:r w:rsidR="00E1711E">
        <w:rPr>
          <w:rFonts w:ascii="Times New Roman" w:eastAsia="宋体" w:hAnsi="Times New Roman" w:cs="Times New Roman" w:hint="eastAsia"/>
          <w:sz w:val="24"/>
        </w:rPr>
        <w:t>（</w:t>
      </w:r>
      <w:r w:rsidR="00E1711E" w:rsidRPr="00E1711E">
        <w:rPr>
          <w:rFonts w:ascii="Times New Roman" w:eastAsia="宋体" w:hAnsi="Times New Roman" w:cs="Times New Roman"/>
          <w:i/>
          <w:iCs/>
          <w:sz w:val="24"/>
        </w:rPr>
        <w:t>Fusobacterium</w:t>
      </w:r>
      <w:r w:rsidR="00E1711E" w:rsidRPr="00E1711E">
        <w:rPr>
          <w:rFonts w:ascii="Times New Roman" w:eastAsia="宋体" w:hAnsi="Times New Roman" w:cs="Times New Roman"/>
          <w:sz w:val="24"/>
        </w:rPr>
        <w:t xml:space="preserve"> adhesin A</w:t>
      </w:r>
      <w:r w:rsidR="00E1711E" w:rsidRPr="00E1711E">
        <w:rPr>
          <w:rFonts w:ascii="Times New Roman" w:eastAsia="宋体" w:hAnsi="Times New Roman" w:cs="Times New Roman" w:hint="eastAsia"/>
          <w:sz w:val="24"/>
        </w:rPr>
        <w:t>，</w:t>
      </w:r>
      <w:r w:rsidR="00E1711E" w:rsidRPr="00E1711E">
        <w:rPr>
          <w:rFonts w:ascii="Times New Roman" w:eastAsia="宋体" w:hAnsi="Times New Roman" w:cs="Times New Roman" w:hint="eastAsia"/>
          <w:sz w:val="24"/>
        </w:rPr>
        <w:t>FadA</w:t>
      </w:r>
      <w:r w:rsidR="00E1711E">
        <w:rPr>
          <w:rFonts w:ascii="Times New Roman" w:eastAsia="宋体" w:hAnsi="Times New Roman" w:cs="Times New Roman" w:hint="eastAsia"/>
          <w:sz w:val="24"/>
        </w:rPr>
        <w:t>）</w:t>
      </w:r>
      <w:r w:rsidRPr="00476478">
        <w:rPr>
          <w:rFonts w:ascii="Times New Roman" w:eastAsia="宋体" w:hAnsi="Times New Roman" w:cs="Times New Roman"/>
          <w:sz w:val="24"/>
        </w:rPr>
        <w:t>，特异性结合肠上皮细胞表面的</w:t>
      </w:r>
      <w:r w:rsidR="00E1711E" w:rsidRPr="00E1711E">
        <w:rPr>
          <w:rFonts w:ascii="Times New Roman" w:eastAsia="宋体" w:hAnsi="Times New Roman" w:cs="Times New Roman"/>
          <w:sz w:val="24"/>
        </w:rPr>
        <w:t>上皮钙粘蛋白</w:t>
      </w:r>
      <w:r w:rsidR="00E1711E" w:rsidRPr="00E1711E">
        <w:rPr>
          <w:rFonts w:ascii="Times New Roman" w:eastAsia="宋体" w:hAnsi="Times New Roman" w:cs="Times New Roman"/>
          <w:sz w:val="24"/>
        </w:rPr>
        <w:t xml:space="preserve"> </w:t>
      </w:r>
      <w:r w:rsidR="00E1711E" w:rsidRPr="00E1711E">
        <w:rPr>
          <w:rFonts w:ascii="宋体" w:eastAsia="宋体" w:hAnsi="宋体" w:cs="Times New Roman" w:hint="eastAsia"/>
          <w:sz w:val="24"/>
        </w:rPr>
        <w:t>(</w:t>
      </w:r>
      <w:r w:rsidR="00E1711E" w:rsidRPr="00E1711E">
        <w:rPr>
          <w:rFonts w:ascii="Times New Roman" w:eastAsia="宋体" w:hAnsi="Times New Roman" w:cs="Times New Roman"/>
          <w:sz w:val="24"/>
        </w:rPr>
        <w:t>epithelial cadherin, E-cadherin</w:t>
      </w:r>
      <w:r w:rsidR="00E1711E" w:rsidRPr="00E1711E">
        <w:rPr>
          <w:rFonts w:ascii="宋体" w:eastAsia="宋体" w:hAnsi="宋体" w:cs="Times New Roman" w:hint="eastAsia"/>
          <w:sz w:val="24"/>
        </w:rPr>
        <w:t>)</w:t>
      </w:r>
      <w:r w:rsidRPr="00E1711E">
        <w:rPr>
          <w:rFonts w:ascii="Times New Roman" w:eastAsia="宋体" w:hAnsi="Times New Roman" w:cs="Times New Roman"/>
          <w:sz w:val="24"/>
        </w:rPr>
        <w:t>，</w:t>
      </w:r>
      <w:r w:rsidRPr="00476478">
        <w:rPr>
          <w:rFonts w:ascii="Times New Roman" w:eastAsia="宋体" w:hAnsi="Times New Roman" w:cs="Times New Roman"/>
          <w:sz w:val="24"/>
        </w:rPr>
        <w:t>促使</w:t>
      </w:r>
      <w:r w:rsidR="00126605" w:rsidRPr="00126605">
        <w:rPr>
          <w:rFonts w:ascii="Times New Roman" w:eastAsia="宋体" w:hAnsi="Times New Roman" w:cs="Times New Roman"/>
          <w:sz w:val="24"/>
        </w:rPr>
        <w:t>的</w:t>
      </w:r>
      <w:r w:rsidR="00126605" w:rsidRPr="00126605">
        <w:rPr>
          <w:rFonts w:ascii="Times New Roman" w:eastAsia="宋体" w:hAnsi="Times New Roman" w:cs="Times New Roman"/>
          <w:sz w:val="24"/>
        </w:rPr>
        <w:t>β-</w:t>
      </w:r>
      <w:r w:rsidR="00126605" w:rsidRPr="00126605">
        <w:rPr>
          <w:rFonts w:ascii="Times New Roman" w:eastAsia="宋体" w:hAnsi="Times New Roman" w:cs="Times New Roman"/>
          <w:sz w:val="24"/>
        </w:rPr>
        <w:t>连环蛋白</w:t>
      </w:r>
      <w:r w:rsidR="00126605" w:rsidRPr="00126605">
        <w:rPr>
          <w:rFonts w:ascii="Times New Roman" w:eastAsia="宋体" w:hAnsi="Times New Roman" w:cs="Times New Roman" w:hint="eastAsia"/>
          <w:sz w:val="24"/>
        </w:rPr>
        <w:t>（</w:t>
      </w:r>
      <w:r w:rsidR="00126605" w:rsidRPr="00126605">
        <w:rPr>
          <w:rFonts w:ascii="Times New Roman" w:eastAsia="宋体" w:hAnsi="Times New Roman" w:cs="Times New Roman"/>
          <w:sz w:val="24"/>
        </w:rPr>
        <w:t>β-catenin</w:t>
      </w:r>
      <w:r w:rsidR="00126605" w:rsidRPr="00126605">
        <w:rPr>
          <w:rFonts w:ascii="Times New Roman" w:eastAsia="宋体" w:hAnsi="Times New Roman" w:cs="Times New Roman" w:hint="eastAsia"/>
          <w:sz w:val="24"/>
        </w:rPr>
        <w:t>）</w:t>
      </w:r>
      <w:r w:rsidRPr="00476478">
        <w:rPr>
          <w:rFonts w:ascii="Times New Roman" w:eastAsia="宋体" w:hAnsi="Times New Roman" w:cs="Times New Roman"/>
          <w:sz w:val="24"/>
        </w:rPr>
        <w:t>发生核转位，从而强力激活</w:t>
      </w:r>
      <w:r w:rsidRPr="00476478">
        <w:rPr>
          <w:rFonts w:ascii="Times New Roman" w:eastAsia="宋体" w:hAnsi="Times New Roman" w:cs="Times New Roman"/>
          <w:sz w:val="24"/>
        </w:rPr>
        <w:t>Wnt/β-catenin</w:t>
      </w:r>
      <w:r w:rsidRPr="00476478">
        <w:rPr>
          <w:rFonts w:ascii="Times New Roman" w:eastAsia="宋体" w:hAnsi="Times New Roman" w:cs="Times New Roman"/>
          <w:sz w:val="24"/>
        </w:rPr>
        <w:t>信号通路，驱动下游原癌基因转录与细胞异常增殖</w:t>
      </w:r>
      <w:r w:rsidR="009C55DD" w:rsidRPr="009C55DD">
        <w:rPr>
          <w:rFonts w:ascii="Times New Roman" w:hAnsi="Times New Roman" w:cs="Times New Roman"/>
          <w:kern w:val="0"/>
          <w:sz w:val="24"/>
          <w:vertAlign w:val="superscript"/>
        </w:rPr>
        <w:t>[13]</w:t>
      </w:r>
      <w:r w:rsidRPr="00476478">
        <w:rPr>
          <w:rFonts w:ascii="Times New Roman" w:eastAsia="宋体" w:hAnsi="Times New Roman" w:cs="Times New Roman"/>
          <w:sz w:val="24"/>
        </w:rPr>
        <w:t>。类似地，产毒性脆弱拟杆菌（</w:t>
      </w:r>
      <w:bookmarkStart w:id="41" w:name="OLE_LINK30"/>
      <w:r w:rsidR="00DA3D39" w:rsidRPr="008123E1">
        <w:rPr>
          <w:rFonts w:ascii="Times New Roman" w:eastAsia="宋体" w:hAnsi="Times New Roman" w:cs="Times New Roman"/>
          <w:i/>
          <w:iCs/>
          <w:sz w:val="24"/>
        </w:rPr>
        <w:t>Enterotoxigenic Bacteroides fragilis</w:t>
      </w:r>
      <w:r w:rsidR="00DA3D39" w:rsidRPr="008123E1">
        <w:rPr>
          <w:rFonts w:ascii="Times New Roman" w:eastAsia="宋体" w:hAnsi="Times New Roman" w:cs="Times New Roman" w:hint="eastAsia"/>
          <w:i/>
          <w:iCs/>
          <w:sz w:val="24"/>
        </w:rPr>
        <w:t>,</w:t>
      </w:r>
      <w:r w:rsidRPr="008123E1">
        <w:rPr>
          <w:rFonts w:ascii="Times New Roman" w:eastAsia="宋体" w:hAnsi="Times New Roman" w:cs="Times New Roman"/>
          <w:i/>
          <w:iCs/>
          <w:sz w:val="24"/>
        </w:rPr>
        <w:t>ETBF</w:t>
      </w:r>
      <w:bookmarkEnd w:id="41"/>
      <w:r w:rsidRPr="00476478">
        <w:rPr>
          <w:rFonts w:ascii="Times New Roman" w:eastAsia="宋体" w:hAnsi="Times New Roman" w:cs="Times New Roman"/>
          <w:sz w:val="24"/>
        </w:rPr>
        <w:t>）分泌的脆弱拟杆菌毒素同样能裂解</w:t>
      </w:r>
      <w:r w:rsidR="007B1B17" w:rsidRPr="00E1711E">
        <w:rPr>
          <w:rFonts w:ascii="Times New Roman" w:eastAsia="宋体" w:hAnsi="Times New Roman" w:cs="Times New Roman"/>
          <w:sz w:val="24"/>
        </w:rPr>
        <w:t>E-cadherin</w:t>
      </w:r>
      <w:r w:rsidRPr="00476478">
        <w:rPr>
          <w:rFonts w:ascii="Times New Roman" w:eastAsia="宋体" w:hAnsi="Times New Roman" w:cs="Times New Roman"/>
          <w:sz w:val="24"/>
        </w:rPr>
        <w:t>破坏肠道物理屏障，</w:t>
      </w:r>
      <w:r w:rsidR="00D333BE" w:rsidRPr="00D333BE">
        <w:rPr>
          <w:rFonts w:ascii="Times New Roman" w:eastAsia="宋体" w:hAnsi="Times New Roman" w:cs="Times New Roman"/>
          <w:sz w:val="24"/>
        </w:rPr>
        <w:t>这一过程不仅破坏了肠道物理屏障，更关键的是促使游离</w:t>
      </w:r>
      <w:r w:rsidR="00D333BE" w:rsidRPr="001A5299">
        <w:rPr>
          <w:rFonts w:ascii="Times New Roman" w:eastAsia="宋体" w:hAnsi="Times New Roman" w:cs="Times New Roman"/>
          <w:sz w:val="24"/>
        </w:rPr>
        <w:t>的</w:t>
      </w:r>
      <w:bookmarkStart w:id="42" w:name="OLE_LINK86"/>
      <w:r w:rsidR="00D333BE" w:rsidRPr="00D333BE">
        <w:rPr>
          <w:rFonts w:ascii="Times New Roman" w:eastAsia="宋体" w:hAnsi="Times New Roman" w:cs="Times New Roman"/>
          <w:sz w:val="24"/>
        </w:rPr>
        <w:t>β</w:t>
      </w:r>
      <w:bookmarkEnd w:id="42"/>
      <w:r w:rsidR="00D333BE" w:rsidRPr="00D333BE">
        <w:rPr>
          <w:rFonts w:ascii="Times New Roman" w:eastAsia="宋体" w:hAnsi="Times New Roman" w:cs="Times New Roman"/>
          <w:sz w:val="24"/>
        </w:rPr>
        <w:t>-catenin</w:t>
      </w:r>
      <w:r w:rsidR="00D333BE" w:rsidRPr="00D333BE">
        <w:rPr>
          <w:rFonts w:ascii="Times New Roman" w:eastAsia="宋体" w:hAnsi="Times New Roman" w:cs="Times New Roman"/>
          <w:sz w:val="24"/>
        </w:rPr>
        <w:t>发生核转位，进而协同激活</w:t>
      </w:r>
      <w:bookmarkStart w:id="43" w:name="OLE_LINK62"/>
      <w:r w:rsidR="00D333BE" w:rsidRPr="00D333BE">
        <w:rPr>
          <w:rFonts w:ascii="Times New Roman" w:eastAsia="宋体" w:hAnsi="Times New Roman" w:cs="Times New Roman"/>
          <w:sz w:val="24"/>
        </w:rPr>
        <w:t>Wnt/β-catenin</w:t>
      </w:r>
      <w:r w:rsidR="00D333BE" w:rsidRPr="00D333BE">
        <w:rPr>
          <w:rFonts w:ascii="Times New Roman" w:eastAsia="宋体" w:hAnsi="Times New Roman" w:cs="Times New Roman"/>
          <w:sz w:val="24"/>
        </w:rPr>
        <w:t>、</w:t>
      </w:r>
      <w:r w:rsidR="001A5299" w:rsidRPr="001A5299">
        <w:rPr>
          <w:rFonts w:ascii="Times New Roman" w:eastAsia="宋体" w:hAnsi="Times New Roman" w:cs="Times New Roman"/>
          <w:sz w:val="24"/>
        </w:rPr>
        <w:t>信号转导及转录激活蛋白</w:t>
      </w:r>
      <w:r w:rsidR="001A5299" w:rsidRPr="001A5299">
        <w:rPr>
          <w:rFonts w:ascii="Times New Roman" w:eastAsia="宋体" w:hAnsi="Times New Roman" w:cs="Times New Roman"/>
          <w:sz w:val="24"/>
        </w:rPr>
        <w:t>3</w:t>
      </w:r>
      <w:r w:rsidR="001A5299">
        <w:rPr>
          <w:rFonts w:ascii="Times New Roman" w:eastAsia="宋体" w:hAnsi="Times New Roman" w:cs="Times New Roman" w:hint="eastAsia"/>
          <w:b/>
          <w:bCs/>
          <w:sz w:val="24"/>
        </w:rPr>
        <w:t>（</w:t>
      </w:r>
      <w:r w:rsidR="001A5299" w:rsidRPr="001A5299">
        <w:rPr>
          <w:rFonts w:ascii="Times New Roman" w:eastAsia="宋体" w:hAnsi="Times New Roman" w:cs="Times New Roman"/>
          <w:sz w:val="24"/>
        </w:rPr>
        <w:t>Signal transducer and activator of transcription 3</w:t>
      </w:r>
      <w:r w:rsidR="001A5299" w:rsidRPr="001A5299">
        <w:rPr>
          <w:rFonts w:ascii="Times New Roman" w:eastAsia="宋体" w:hAnsi="Times New Roman" w:cs="Times New Roman" w:hint="eastAsia"/>
          <w:sz w:val="24"/>
        </w:rPr>
        <w:t>，</w:t>
      </w:r>
      <w:r w:rsidR="00D333BE" w:rsidRPr="00D333BE">
        <w:rPr>
          <w:rFonts w:ascii="Times New Roman" w:eastAsia="宋体" w:hAnsi="Times New Roman" w:cs="Times New Roman"/>
          <w:sz w:val="24"/>
        </w:rPr>
        <w:t>STAT3</w:t>
      </w:r>
      <w:r w:rsidR="001A5299">
        <w:rPr>
          <w:rFonts w:ascii="Times New Roman" w:eastAsia="宋体" w:hAnsi="Times New Roman" w:cs="Times New Roman" w:hint="eastAsia"/>
          <w:sz w:val="24"/>
        </w:rPr>
        <w:t>）</w:t>
      </w:r>
      <w:r w:rsidR="00D333BE" w:rsidRPr="00D333BE">
        <w:rPr>
          <w:rFonts w:ascii="Times New Roman" w:eastAsia="宋体" w:hAnsi="Times New Roman" w:cs="Times New Roman"/>
          <w:sz w:val="24"/>
        </w:rPr>
        <w:t>及</w:t>
      </w:r>
      <w:r w:rsidR="000A7819" w:rsidRPr="000A7819">
        <w:rPr>
          <w:rFonts w:ascii="Times New Roman" w:eastAsia="宋体" w:hAnsi="Times New Roman" w:cs="Times New Roman"/>
          <w:sz w:val="24"/>
        </w:rPr>
        <w:t>活化</w:t>
      </w:r>
      <w:r w:rsidR="000A7819" w:rsidRPr="000A7819">
        <w:rPr>
          <w:rFonts w:ascii="Times New Roman" w:eastAsia="宋体" w:hAnsi="Times New Roman" w:cs="Times New Roman"/>
          <w:sz w:val="24"/>
        </w:rPr>
        <w:t>B</w:t>
      </w:r>
      <w:r w:rsidR="000A7819" w:rsidRPr="000A7819">
        <w:rPr>
          <w:rFonts w:ascii="Times New Roman" w:eastAsia="宋体" w:hAnsi="Times New Roman" w:cs="Times New Roman"/>
          <w:sz w:val="24"/>
        </w:rPr>
        <w:t>细胞核因子</w:t>
      </w:r>
      <w:r w:rsidR="000A7819" w:rsidRPr="000A7819">
        <w:rPr>
          <w:rFonts w:ascii="Times New Roman" w:eastAsia="宋体" w:hAnsi="Times New Roman" w:cs="Times New Roman"/>
          <w:sz w:val="24"/>
        </w:rPr>
        <w:t>κB</w:t>
      </w:r>
      <w:r w:rsidR="000A7819" w:rsidRPr="000A7819">
        <w:rPr>
          <w:rFonts w:ascii="Times New Roman" w:eastAsia="宋体" w:hAnsi="Times New Roman" w:cs="Times New Roman"/>
          <w:sz w:val="24"/>
        </w:rPr>
        <w:t>轻链增强子</w:t>
      </w:r>
      <w:r w:rsidR="000A7819">
        <w:rPr>
          <w:rFonts w:ascii="Times New Roman" w:eastAsia="宋体" w:hAnsi="Times New Roman" w:cs="Times New Roman" w:hint="eastAsia"/>
          <w:sz w:val="24"/>
        </w:rPr>
        <w:t>（</w:t>
      </w:r>
      <w:r w:rsidR="000A7819" w:rsidRPr="000A7819">
        <w:rPr>
          <w:rFonts w:ascii="Times New Roman" w:eastAsia="宋体" w:hAnsi="Times New Roman" w:cs="Times New Roman"/>
          <w:sz w:val="24"/>
        </w:rPr>
        <w:t>Nuclear factor kappa-light-chain-enhancer of activated B cells</w:t>
      </w:r>
      <w:r w:rsidR="000A7819" w:rsidRPr="000A7819">
        <w:rPr>
          <w:rFonts w:ascii="Times New Roman" w:eastAsia="宋体" w:hAnsi="Times New Roman" w:cs="Times New Roman" w:hint="eastAsia"/>
          <w:sz w:val="24"/>
        </w:rPr>
        <w:t>，</w:t>
      </w:r>
      <w:r w:rsidR="00D333BE" w:rsidRPr="000A7819">
        <w:rPr>
          <w:rFonts w:ascii="Times New Roman" w:eastAsia="宋体" w:hAnsi="Times New Roman" w:cs="Times New Roman"/>
          <w:sz w:val="24"/>
        </w:rPr>
        <w:t>NF-</w:t>
      </w:r>
      <w:bookmarkStart w:id="44" w:name="OLE_LINK87"/>
      <w:r w:rsidR="00D333BE" w:rsidRPr="000A7819">
        <w:rPr>
          <w:rFonts w:ascii="Times New Roman" w:eastAsia="宋体" w:hAnsi="Times New Roman" w:cs="Times New Roman"/>
          <w:sz w:val="24"/>
        </w:rPr>
        <w:t>κ</w:t>
      </w:r>
      <w:bookmarkEnd w:id="44"/>
      <w:r w:rsidR="00D333BE" w:rsidRPr="000A7819">
        <w:rPr>
          <w:rFonts w:ascii="Times New Roman" w:eastAsia="宋体" w:hAnsi="Times New Roman" w:cs="Times New Roman"/>
          <w:sz w:val="24"/>
        </w:rPr>
        <w:t>B</w:t>
      </w:r>
      <w:bookmarkEnd w:id="43"/>
      <w:r w:rsidR="000A7819">
        <w:rPr>
          <w:rFonts w:ascii="Times New Roman" w:eastAsia="宋体" w:hAnsi="Times New Roman" w:cs="Times New Roman" w:hint="eastAsia"/>
          <w:sz w:val="24"/>
        </w:rPr>
        <w:t>）</w:t>
      </w:r>
      <w:r w:rsidR="00D333BE" w:rsidRPr="00D333BE">
        <w:rPr>
          <w:rFonts w:ascii="Times New Roman" w:eastAsia="宋体" w:hAnsi="Times New Roman" w:cs="Times New Roman"/>
          <w:sz w:val="24"/>
        </w:rPr>
        <w:t>等经典原癌信号通路，强力驱动</w:t>
      </w:r>
      <w:bookmarkStart w:id="45" w:name="OLE_LINK88"/>
      <w:r w:rsidR="00126605" w:rsidRPr="00126605">
        <w:rPr>
          <w:rFonts w:ascii="Times New Roman" w:eastAsia="宋体" w:hAnsi="Times New Roman" w:cs="Times New Roman"/>
          <w:sz w:val="24"/>
        </w:rPr>
        <w:t>原癌基因</w:t>
      </w:r>
      <w:r w:rsidR="00126605" w:rsidRPr="00126605">
        <w:rPr>
          <w:rFonts w:ascii="Times New Roman" w:eastAsia="宋体" w:hAnsi="Times New Roman" w:cs="Times New Roman"/>
          <w:i/>
          <w:iCs/>
          <w:sz w:val="24"/>
        </w:rPr>
        <w:t>myc</w:t>
      </w:r>
      <w:r w:rsidR="000A7819">
        <w:rPr>
          <w:rFonts w:ascii="Times New Roman" w:eastAsia="宋体" w:hAnsi="Times New Roman" w:cs="Times New Roman" w:hint="eastAsia"/>
          <w:sz w:val="24"/>
        </w:rPr>
        <w:t>（</w:t>
      </w:r>
      <w:r w:rsidR="00126605" w:rsidRPr="00126605">
        <w:rPr>
          <w:rFonts w:ascii="Times New Roman" w:eastAsia="宋体" w:hAnsi="Times New Roman" w:cs="Times New Roman"/>
          <w:sz w:val="24"/>
        </w:rPr>
        <w:t>cellular myelocytomatosis oncogene</w:t>
      </w:r>
      <w:r w:rsidR="000A7819" w:rsidRPr="000A7819">
        <w:rPr>
          <w:rFonts w:ascii="Times New Roman" w:eastAsia="宋体" w:hAnsi="Times New Roman" w:cs="Times New Roman" w:hint="eastAsia"/>
          <w:sz w:val="24"/>
        </w:rPr>
        <w:t>，</w:t>
      </w:r>
      <w:bookmarkStart w:id="46" w:name="OLE_LINK91"/>
      <w:r w:rsidR="00D333BE" w:rsidRPr="00D333BE">
        <w:rPr>
          <w:rFonts w:ascii="Times New Roman" w:eastAsia="宋体" w:hAnsi="Times New Roman" w:cs="Times New Roman"/>
          <w:i/>
          <w:iCs/>
          <w:sz w:val="24"/>
        </w:rPr>
        <w:t>c-Myc</w:t>
      </w:r>
      <w:bookmarkEnd w:id="46"/>
      <w:r w:rsidR="000A7819">
        <w:rPr>
          <w:rFonts w:ascii="Times New Roman" w:eastAsia="宋体" w:hAnsi="Times New Roman" w:cs="Times New Roman" w:hint="eastAsia"/>
          <w:i/>
          <w:iCs/>
          <w:sz w:val="24"/>
        </w:rPr>
        <w:t>）</w:t>
      </w:r>
      <w:r w:rsidR="00D333BE" w:rsidRPr="00D333BE">
        <w:rPr>
          <w:rFonts w:ascii="Times New Roman" w:eastAsia="宋体" w:hAnsi="Times New Roman" w:cs="Times New Roman"/>
          <w:sz w:val="24"/>
        </w:rPr>
        <w:t>与</w:t>
      </w:r>
      <w:r w:rsidR="000A7819" w:rsidRPr="000A7819">
        <w:rPr>
          <w:rFonts w:ascii="Times New Roman" w:eastAsia="宋体" w:hAnsi="Times New Roman" w:cs="Times New Roman"/>
          <w:sz w:val="24"/>
        </w:rPr>
        <w:t>细胞周期蛋白</w:t>
      </w:r>
      <w:r w:rsidR="000A7819" w:rsidRPr="00126605">
        <w:rPr>
          <w:rFonts w:ascii="Times New Roman" w:eastAsia="宋体" w:hAnsi="Times New Roman" w:cs="Times New Roman"/>
          <w:i/>
          <w:iCs/>
          <w:sz w:val="24"/>
        </w:rPr>
        <w:t>D1</w:t>
      </w:r>
      <w:r w:rsidR="000A7819">
        <w:rPr>
          <w:rFonts w:ascii="Times New Roman" w:eastAsia="宋体" w:hAnsi="Times New Roman" w:cs="Times New Roman" w:hint="eastAsia"/>
          <w:b/>
          <w:bCs/>
          <w:sz w:val="24"/>
        </w:rPr>
        <w:t>（</w:t>
      </w:r>
      <w:r w:rsidR="00D333BE" w:rsidRPr="00D333BE">
        <w:rPr>
          <w:rFonts w:ascii="Times New Roman" w:eastAsia="宋体" w:hAnsi="Times New Roman" w:cs="Times New Roman"/>
          <w:i/>
          <w:iCs/>
          <w:sz w:val="24"/>
        </w:rPr>
        <w:t>Cyclin D1</w:t>
      </w:r>
      <w:bookmarkEnd w:id="45"/>
      <w:r w:rsidR="000A7819" w:rsidRPr="000A7819">
        <w:rPr>
          <w:rFonts w:ascii="Times New Roman" w:eastAsia="宋体" w:hAnsi="Times New Roman" w:cs="Times New Roman" w:hint="eastAsia"/>
          <w:sz w:val="24"/>
        </w:rPr>
        <w:t>）</w:t>
      </w:r>
      <w:r w:rsidR="00D333BE" w:rsidRPr="00D333BE">
        <w:rPr>
          <w:rFonts w:ascii="Times New Roman" w:eastAsia="宋体" w:hAnsi="Times New Roman" w:cs="Times New Roman"/>
          <w:sz w:val="24"/>
        </w:rPr>
        <w:t>等下游原癌基因的异常转录，最终在细胞恶性增殖与促癌微环境间建立起致命的正反馈环路</w:t>
      </w:r>
      <w:r w:rsidR="009C55DD" w:rsidRPr="009C55DD">
        <w:rPr>
          <w:rFonts w:ascii="Times New Roman" w:hAnsi="Times New Roman" w:cs="Times New Roman"/>
          <w:kern w:val="0"/>
          <w:sz w:val="24"/>
          <w:vertAlign w:val="superscript"/>
        </w:rPr>
        <w:t>[14]</w:t>
      </w:r>
      <w:r w:rsidRPr="00476478">
        <w:rPr>
          <w:rFonts w:ascii="Times New Roman" w:eastAsia="宋体" w:hAnsi="Times New Roman" w:cs="Times New Roman"/>
          <w:sz w:val="24"/>
        </w:rPr>
        <w:t>。</w:t>
      </w:r>
      <w:bookmarkStart w:id="47" w:name="OLE_LINK8"/>
      <w:bookmarkEnd w:id="21"/>
      <w:bookmarkEnd w:id="22"/>
      <w:bookmarkEnd w:id="23"/>
      <w:bookmarkEnd w:id="31"/>
    </w:p>
    <w:bookmarkEnd w:id="38"/>
    <w:bookmarkEnd w:id="39"/>
    <w:p w14:paraId="2505867B" w14:textId="7D6C4D6F" w:rsidR="00476478" w:rsidRPr="00476897" w:rsidRDefault="00476478" w:rsidP="00C16C0C">
      <w:pPr>
        <w:pStyle w:val="a9"/>
        <w:numPr>
          <w:ilvl w:val="1"/>
          <w:numId w:val="41"/>
        </w:numPr>
        <w:spacing w:after="0" w:line="360" w:lineRule="auto"/>
        <w:jc w:val="both"/>
        <w:rPr>
          <w:rFonts w:ascii="黑体" w:eastAsia="黑体" w:hAnsi="黑体" w:hint="eastAsia"/>
          <w:b/>
          <w:bCs/>
          <w:sz w:val="24"/>
          <w:szCs w:val="28"/>
        </w:rPr>
      </w:pPr>
      <w:r w:rsidRPr="00476897">
        <w:rPr>
          <w:rFonts w:ascii="黑体" w:eastAsia="黑体" w:hAnsi="黑体"/>
          <w:b/>
          <w:bCs/>
          <w:sz w:val="24"/>
          <w:szCs w:val="28"/>
        </w:rPr>
        <w:t xml:space="preserve">免疫微环境重塑与慢性炎症级联 </w:t>
      </w:r>
    </w:p>
    <w:p w14:paraId="478AE01B" w14:textId="018D55E3" w:rsidR="00571EAC" w:rsidRDefault="00476478" w:rsidP="00571EAC">
      <w:pPr>
        <w:spacing w:after="0" w:line="360" w:lineRule="auto"/>
        <w:ind w:firstLineChars="200" w:firstLine="480"/>
        <w:jc w:val="both"/>
        <w:rPr>
          <w:rFonts w:ascii="Times New Roman" w:eastAsia="宋体" w:hAnsi="Times New Roman" w:cs="Times New Roman"/>
          <w:sz w:val="24"/>
        </w:rPr>
      </w:pPr>
      <w:bookmarkStart w:id="48" w:name="OLE_LINK92"/>
      <w:bookmarkStart w:id="49" w:name="OLE_LINK53"/>
      <w:r w:rsidRPr="00A40103">
        <w:rPr>
          <w:rFonts w:ascii="Times New Roman" w:eastAsia="宋体" w:hAnsi="Times New Roman" w:cs="Times New Roman"/>
          <w:sz w:val="24"/>
        </w:rPr>
        <w:t>在免疫逃逸与微环境恶化方面，致病菌构筑了复杂的系统性协同网络。</w:t>
      </w:r>
      <w:r w:rsidRPr="008123E1">
        <w:rPr>
          <w:rFonts w:ascii="Times New Roman" w:eastAsia="宋体" w:hAnsi="Times New Roman" w:cs="Times New Roman"/>
          <w:i/>
          <w:iCs/>
          <w:sz w:val="24"/>
        </w:rPr>
        <w:t>Fn</w:t>
      </w:r>
      <w:r w:rsidRPr="00A40103">
        <w:rPr>
          <w:rFonts w:ascii="Times New Roman" w:eastAsia="宋体" w:hAnsi="Times New Roman" w:cs="Times New Roman"/>
          <w:sz w:val="24"/>
        </w:rPr>
        <w:t>利用其</w:t>
      </w:r>
      <w:bookmarkStart w:id="50" w:name="OLE_LINK113"/>
      <w:r w:rsidR="00FC65FF" w:rsidRPr="00FC65FF">
        <w:rPr>
          <w:rFonts w:ascii="Times New Roman" w:eastAsia="宋体" w:hAnsi="Times New Roman" w:cs="Times New Roman"/>
          <w:sz w:val="24"/>
        </w:rPr>
        <w:t>梭杆菌粘附蛋白</w:t>
      </w:r>
      <w:r w:rsidR="00FC65FF" w:rsidRPr="00FC65FF">
        <w:rPr>
          <w:rFonts w:ascii="Times New Roman" w:eastAsia="宋体" w:hAnsi="Times New Roman" w:cs="Times New Roman"/>
          <w:sz w:val="24"/>
        </w:rPr>
        <w:t>2</w:t>
      </w:r>
      <w:r w:rsidR="00FC65FF">
        <w:rPr>
          <w:rFonts w:ascii="Times New Roman" w:eastAsia="宋体" w:hAnsi="Times New Roman" w:cs="Times New Roman" w:hint="eastAsia"/>
          <w:sz w:val="24"/>
        </w:rPr>
        <w:t>（</w:t>
      </w:r>
      <w:r w:rsidR="00FC65FF" w:rsidRPr="00FC65FF">
        <w:rPr>
          <w:rFonts w:ascii="Times New Roman" w:eastAsia="宋体" w:hAnsi="Times New Roman" w:cs="Times New Roman"/>
          <w:sz w:val="24"/>
        </w:rPr>
        <w:t>Fusobacterium adhesin protein 2</w:t>
      </w:r>
      <w:r w:rsidR="00FC65FF" w:rsidRPr="00FC65FF">
        <w:rPr>
          <w:rFonts w:ascii="Times New Roman" w:eastAsia="宋体" w:hAnsi="Times New Roman" w:cs="Times New Roman" w:hint="eastAsia"/>
          <w:sz w:val="24"/>
        </w:rPr>
        <w:t>，</w:t>
      </w:r>
      <w:r w:rsidRPr="00A40103">
        <w:rPr>
          <w:rFonts w:ascii="Times New Roman" w:eastAsia="宋体" w:hAnsi="Times New Roman" w:cs="Times New Roman"/>
          <w:sz w:val="24"/>
        </w:rPr>
        <w:t>Fap2</w:t>
      </w:r>
      <w:r w:rsidR="00FC65FF">
        <w:rPr>
          <w:rFonts w:ascii="Times New Roman" w:eastAsia="宋体" w:hAnsi="Times New Roman" w:cs="Times New Roman" w:hint="eastAsia"/>
          <w:sz w:val="24"/>
        </w:rPr>
        <w:t>）</w:t>
      </w:r>
      <w:r w:rsidRPr="00A40103">
        <w:rPr>
          <w:rFonts w:ascii="Times New Roman" w:eastAsia="宋体" w:hAnsi="Times New Roman" w:cs="Times New Roman"/>
          <w:sz w:val="24"/>
        </w:rPr>
        <w:t>蛋白</w:t>
      </w:r>
      <w:bookmarkEnd w:id="50"/>
      <w:r w:rsidRPr="00A40103">
        <w:rPr>
          <w:rFonts w:ascii="Times New Roman" w:eastAsia="宋体" w:hAnsi="Times New Roman" w:cs="Times New Roman"/>
          <w:sz w:val="24"/>
        </w:rPr>
        <w:t>直接结合</w:t>
      </w:r>
      <w:r w:rsidR="00126605" w:rsidRPr="00126605">
        <w:rPr>
          <w:rFonts w:ascii="Times New Roman" w:eastAsia="宋体" w:hAnsi="Times New Roman" w:cs="Times New Roman"/>
          <w:sz w:val="24"/>
        </w:rPr>
        <w:t>自然杀伤</w:t>
      </w:r>
      <w:r w:rsidR="00126605" w:rsidRPr="00126605">
        <w:rPr>
          <w:rFonts w:ascii="Times New Roman" w:eastAsia="宋体" w:hAnsi="Times New Roman" w:cs="Times New Roman" w:hint="eastAsia"/>
          <w:sz w:val="24"/>
        </w:rPr>
        <w:t>（</w:t>
      </w:r>
      <w:r w:rsidR="00126605" w:rsidRPr="00126605">
        <w:rPr>
          <w:rFonts w:ascii="Times New Roman" w:eastAsia="宋体" w:hAnsi="Times New Roman" w:cs="Times New Roman"/>
          <w:sz w:val="24"/>
        </w:rPr>
        <w:t>natural killer, NK</w:t>
      </w:r>
      <w:r w:rsidR="00126605" w:rsidRPr="00126605">
        <w:rPr>
          <w:rFonts w:ascii="Times New Roman" w:eastAsia="宋体" w:hAnsi="Times New Roman" w:cs="Times New Roman" w:hint="eastAsia"/>
          <w:sz w:val="24"/>
        </w:rPr>
        <w:t>）</w:t>
      </w:r>
      <w:r w:rsidRPr="00A40103">
        <w:rPr>
          <w:rFonts w:ascii="Times New Roman" w:eastAsia="宋体" w:hAnsi="Times New Roman" w:cs="Times New Roman"/>
          <w:sz w:val="24"/>
        </w:rPr>
        <w:t>细胞和</w:t>
      </w:r>
      <w:r w:rsidRPr="00A40103">
        <w:rPr>
          <w:rFonts w:ascii="Times New Roman" w:eastAsia="宋体" w:hAnsi="Times New Roman" w:cs="Times New Roman"/>
          <w:sz w:val="24"/>
        </w:rPr>
        <w:t>T</w:t>
      </w:r>
      <w:r w:rsidRPr="00A40103">
        <w:rPr>
          <w:rFonts w:ascii="Times New Roman" w:eastAsia="宋体" w:hAnsi="Times New Roman" w:cs="Times New Roman"/>
          <w:sz w:val="24"/>
        </w:rPr>
        <w:t>细胞表面的抑制性受体</w:t>
      </w:r>
      <w:r w:rsidR="00126605" w:rsidRPr="00126605">
        <w:rPr>
          <w:rFonts w:ascii="Times New Roman" w:eastAsia="宋体" w:hAnsi="Times New Roman" w:cs="Times New Roman"/>
          <w:sz w:val="24"/>
        </w:rPr>
        <w:t>抑制性受体</w:t>
      </w:r>
      <w:r w:rsidR="00126605" w:rsidRPr="00126605">
        <w:rPr>
          <w:rFonts w:ascii="Times New Roman" w:eastAsia="宋体" w:hAnsi="Times New Roman" w:cs="Times New Roman"/>
          <w:sz w:val="24"/>
        </w:rPr>
        <w:t>T</w:t>
      </w:r>
      <w:r w:rsidR="00126605" w:rsidRPr="00126605">
        <w:rPr>
          <w:rFonts w:ascii="Times New Roman" w:eastAsia="宋体" w:hAnsi="Times New Roman" w:cs="Times New Roman"/>
          <w:sz w:val="24"/>
        </w:rPr>
        <w:t>细胞免疫球蛋白和</w:t>
      </w:r>
      <w:r w:rsidR="00126605" w:rsidRPr="00126605">
        <w:rPr>
          <w:rFonts w:ascii="Times New Roman" w:eastAsia="宋体" w:hAnsi="Times New Roman" w:cs="Times New Roman"/>
          <w:sz w:val="24"/>
        </w:rPr>
        <w:t>ITIM</w:t>
      </w:r>
      <w:r w:rsidR="00126605" w:rsidRPr="00126605">
        <w:rPr>
          <w:rFonts w:ascii="Times New Roman" w:eastAsia="宋体" w:hAnsi="Times New Roman" w:cs="Times New Roman"/>
          <w:sz w:val="24"/>
        </w:rPr>
        <w:t>结构域蛋白</w:t>
      </w:r>
      <w:r w:rsidR="00126605">
        <w:rPr>
          <w:rFonts w:ascii="Times New Roman" w:eastAsia="宋体" w:hAnsi="Times New Roman" w:cs="Times New Roman" w:hint="eastAsia"/>
          <w:sz w:val="24"/>
        </w:rPr>
        <w:t>（</w:t>
      </w:r>
      <w:r w:rsidR="00126605" w:rsidRPr="00126605">
        <w:rPr>
          <w:rFonts w:ascii="Times New Roman" w:eastAsia="宋体" w:hAnsi="Times New Roman" w:cs="Times New Roman"/>
          <w:sz w:val="24"/>
        </w:rPr>
        <w:t>T-cell immunoreceptor with Ig and ITIM domains, TIGIT</w:t>
      </w:r>
      <w:r w:rsidR="00126605">
        <w:rPr>
          <w:rFonts w:ascii="Times New Roman" w:eastAsia="宋体" w:hAnsi="Times New Roman" w:cs="Times New Roman" w:hint="eastAsia"/>
          <w:sz w:val="24"/>
        </w:rPr>
        <w:t>）</w:t>
      </w:r>
      <w:r w:rsidRPr="00A40103">
        <w:rPr>
          <w:rFonts w:ascii="Times New Roman" w:eastAsia="宋体" w:hAnsi="Times New Roman" w:cs="Times New Roman"/>
          <w:sz w:val="24"/>
        </w:rPr>
        <w:t>，抑制其对肿瘤的杀伤活性</w:t>
      </w:r>
      <w:r w:rsidR="009C55DD" w:rsidRPr="009C55DD">
        <w:rPr>
          <w:rFonts w:ascii="Times New Roman" w:hAnsi="Times New Roman" w:cs="Times New Roman"/>
          <w:kern w:val="0"/>
          <w:sz w:val="24"/>
          <w:vertAlign w:val="superscript"/>
        </w:rPr>
        <w:t>[15]</w:t>
      </w:r>
      <w:r w:rsidRPr="00A40103">
        <w:rPr>
          <w:rFonts w:ascii="Times New Roman" w:eastAsia="宋体" w:hAnsi="Times New Roman" w:cs="Times New Roman"/>
          <w:sz w:val="24"/>
        </w:rPr>
        <w:t>。</w:t>
      </w:r>
      <w:r w:rsidRPr="008123E1">
        <w:rPr>
          <w:rFonts w:ascii="Times New Roman" w:eastAsia="宋体" w:hAnsi="Times New Roman" w:cs="Times New Roman"/>
          <w:i/>
          <w:iCs/>
          <w:sz w:val="24"/>
        </w:rPr>
        <w:t>ETBF</w:t>
      </w:r>
      <w:r w:rsidRPr="00A40103">
        <w:rPr>
          <w:rFonts w:ascii="Times New Roman" w:eastAsia="宋体" w:hAnsi="Times New Roman" w:cs="Times New Roman"/>
          <w:sz w:val="24"/>
        </w:rPr>
        <w:t>的定植则能特异性激活宿主</w:t>
      </w:r>
      <w:r w:rsidRPr="00A40103">
        <w:rPr>
          <w:rFonts w:ascii="Times New Roman" w:eastAsia="宋体" w:hAnsi="Times New Roman" w:cs="Times New Roman"/>
          <w:sz w:val="24"/>
        </w:rPr>
        <w:t>STAT3</w:t>
      </w:r>
      <w:r w:rsidRPr="00A40103">
        <w:rPr>
          <w:rFonts w:ascii="Times New Roman" w:eastAsia="宋体" w:hAnsi="Times New Roman" w:cs="Times New Roman"/>
          <w:sz w:val="24"/>
        </w:rPr>
        <w:lastRenderedPageBreak/>
        <w:t>和</w:t>
      </w:r>
      <w:r w:rsidR="00126605" w:rsidRPr="00126605">
        <w:rPr>
          <w:rFonts w:ascii="Times New Roman" w:eastAsia="宋体" w:hAnsi="Times New Roman" w:cs="Times New Roman"/>
          <w:sz w:val="24"/>
        </w:rPr>
        <w:t>锌指</w:t>
      </w:r>
      <w:r w:rsidR="00126605" w:rsidRPr="00126605">
        <w:rPr>
          <w:rFonts w:ascii="Times New Roman" w:eastAsia="宋体" w:hAnsi="Times New Roman" w:cs="Times New Roman"/>
          <w:sz w:val="24"/>
        </w:rPr>
        <w:t>E</w:t>
      </w:r>
      <w:r w:rsidR="00126605" w:rsidRPr="00126605">
        <w:rPr>
          <w:rFonts w:ascii="Times New Roman" w:eastAsia="宋体" w:hAnsi="Times New Roman" w:cs="Times New Roman"/>
          <w:sz w:val="24"/>
        </w:rPr>
        <w:t>盒结合同源异源盒蛋白</w:t>
      </w:r>
      <w:r w:rsidR="00126605" w:rsidRPr="00126605">
        <w:rPr>
          <w:rFonts w:ascii="Times New Roman" w:eastAsia="宋体" w:hAnsi="Times New Roman" w:cs="Times New Roman"/>
          <w:sz w:val="24"/>
        </w:rPr>
        <w:t>2</w:t>
      </w:r>
      <w:r w:rsidR="00126605">
        <w:rPr>
          <w:rFonts w:ascii="Times New Roman" w:eastAsia="宋体" w:hAnsi="Times New Roman" w:cs="Times New Roman" w:hint="eastAsia"/>
          <w:sz w:val="24"/>
        </w:rPr>
        <w:t>（</w:t>
      </w:r>
      <w:r w:rsidR="00126605" w:rsidRPr="00126605">
        <w:rPr>
          <w:rFonts w:ascii="Times New Roman" w:eastAsia="宋体" w:hAnsi="Times New Roman" w:cs="Times New Roman"/>
          <w:sz w:val="24"/>
        </w:rPr>
        <w:t>zinc finger E-box binding homeobox 2, ZEB2</w:t>
      </w:r>
      <w:r w:rsidR="00126605">
        <w:rPr>
          <w:rFonts w:ascii="Times New Roman" w:eastAsia="宋体" w:hAnsi="Times New Roman" w:cs="Times New Roman" w:hint="eastAsia"/>
          <w:sz w:val="24"/>
        </w:rPr>
        <w:t>）</w:t>
      </w:r>
      <w:r w:rsidRPr="00A40103">
        <w:rPr>
          <w:rFonts w:ascii="Times New Roman" w:eastAsia="宋体" w:hAnsi="Times New Roman" w:cs="Times New Roman"/>
          <w:sz w:val="24"/>
        </w:rPr>
        <w:t>信号通路，引发强烈的</w:t>
      </w:r>
      <w:r w:rsidR="00B91FC7" w:rsidRPr="00B91FC7">
        <w:rPr>
          <w:rFonts w:ascii="Times New Roman" w:eastAsia="宋体" w:hAnsi="Times New Roman" w:cs="Times New Roman"/>
          <w:sz w:val="24"/>
        </w:rPr>
        <w:t>辅助性</w:t>
      </w:r>
      <w:r w:rsidR="00B91FC7" w:rsidRPr="00B91FC7">
        <w:rPr>
          <w:rFonts w:ascii="Times New Roman" w:eastAsia="宋体" w:hAnsi="Times New Roman" w:cs="Times New Roman"/>
          <w:sz w:val="24"/>
        </w:rPr>
        <w:t>T</w:t>
      </w:r>
      <w:r w:rsidR="00B91FC7" w:rsidRPr="00B91FC7">
        <w:rPr>
          <w:rFonts w:ascii="Times New Roman" w:eastAsia="宋体" w:hAnsi="Times New Roman" w:cs="Times New Roman"/>
          <w:sz w:val="24"/>
        </w:rPr>
        <w:t>细胞</w:t>
      </w:r>
      <w:r w:rsidR="00B91FC7" w:rsidRPr="00B91FC7">
        <w:rPr>
          <w:rFonts w:ascii="Times New Roman" w:eastAsia="宋体" w:hAnsi="Times New Roman" w:cs="Times New Roman"/>
          <w:sz w:val="24"/>
        </w:rPr>
        <w:t>17</w:t>
      </w:r>
      <w:r w:rsidR="00B91FC7" w:rsidRPr="00B91FC7">
        <w:rPr>
          <w:rFonts w:ascii="Times New Roman" w:eastAsia="宋体" w:hAnsi="Times New Roman" w:cs="Times New Roman" w:hint="eastAsia"/>
          <w:sz w:val="24"/>
        </w:rPr>
        <w:t>（</w:t>
      </w:r>
      <w:r w:rsidR="00B91FC7" w:rsidRPr="00B91FC7">
        <w:rPr>
          <w:rFonts w:ascii="Times New Roman" w:eastAsia="宋体" w:hAnsi="Times New Roman" w:cs="Times New Roman"/>
          <w:sz w:val="24"/>
        </w:rPr>
        <w:t>T helper cell 17, Th17</w:t>
      </w:r>
      <w:r w:rsidR="00B91FC7" w:rsidRPr="00B91FC7">
        <w:rPr>
          <w:rFonts w:ascii="Times New Roman" w:eastAsia="宋体" w:hAnsi="Times New Roman" w:cs="Times New Roman" w:hint="eastAsia"/>
          <w:sz w:val="24"/>
        </w:rPr>
        <w:t>）</w:t>
      </w:r>
      <w:r w:rsidRPr="00A40103">
        <w:rPr>
          <w:rFonts w:ascii="Times New Roman" w:eastAsia="宋体" w:hAnsi="Times New Roman" w:cs="Times New Roman"/>
          <w:sz w:val="24"/>
        </w:rPr>
        <w:t>型免疫反应，导致大量</w:t>
      </w:r>
      <w:r w:rsidR="00B91FC7" w:rsidRPr="00B91FC7">
        <w:rPr>
          <w:rFonts w:ascii="Times New Roman" w:eastAsia="宋体" w:hAnsi="Times New Roman" w:cs="Times New Roman"/>
          <w:sz w:val="24"/>
        </w:rPr>
        <w:t>白细胞介素</w:t>
      </w:r>
      <w:r w:rsidR="00B91FC7" w:rsidRPr="00B91FC7">
        <w:rPr>
          <w:rFonts w:ascii="Times New Roman" w:eastAsia="宋体" w:hAnsi="Times New Roman" w:cs="Times New Roman"/>
          <w:sz w:val="24"/>
        </w:rPr>
        <w:t>-6</w:t>
      </w:r>
      <w:r w:rsidR="00B91FC7" w:rsidRPr="00B91FC7">
        <w:rPr>
          <w:rFonts w:ascii="Times New Roman" w:eastAsia="宋体" w:hAnsi="Times New Roman" w:cs="Times New Roman" w:hint="eastAsia"/>
          <w:sz w:val="24"/>
        </w:rPr>
        <w:t>（</w:t>
      </w:r>
      <w:r w:rsidR="00B91FC7" w:rsidRPr="00B91FC7">
        <w:rPr>
          <w:rFonts w:ascii="Times New Roman" w:eastAsia="宋体" w:hAnsi="Times New Roman" w:cs="Times New Roman"/>
          <w:sz w:val="24"/>
        </w:rPr>
        <w:t>interleukin-6, IL-6</w:t>
      </w:r>
      <w:r w:rsidR="00B91FC7" w:rsidRPr="00B91FC7">
        <w:rPr>
          <w:rFonts w:ascii="Times New Roman" w:eastAsia="宋体" w:hAnsi="Times New Roman" w:cs="Times New Roman" w:hint="eastAsia"/>
          <w:sz w:val="24"/>
        </w:rPr>
        <w:t>）</w:t>
      </w:r>
      <w:r w:rsidR="00B91FC7" w:rsidRPr="00B91FC7">
        <w:rPr>
          <w:rFonts w:ascii="Times New Roman" w:eastAsia="宋体" w:hAnsi="Times New Roman" w:cs="Times New Roman"/>
          <w:sz w:val="24"/>
        </w:rPr>
        <w:t>、</w:t>
      </w:r>
      <w:bookmarkStart w:id="51" w:name="OLE_LINK94"/>
      <w:r w:rsidR="00B91FC7" w:rsidRPr="00B91FC7">
        <w:rPr>
          <w:rFonts w:ascii="Times New Roman" w:eastAsia="宋体" w:hAnsi="Times New Roman" w:cs="Times New Roman"/>
          <w:sz w:val="24"/>
        </w:rPr>
        <w:t>白细胞介素</w:t>
      </w:r>
      <w:r w:rsidR="00B91FC7" w:rsidRPr="00B91FC7">
        <w:rPr>
          <w:rFonts w:ascii="Times New Roman" w:eastAsia="宋体" w:hAnsi="Times New Roman" w:cs="Times New Roman"/>
          <w:sz w:val="24"/>
        </w:rPr>
        <w:t>-17</w:t>
      </w:r>
      <w:r w:rsidR="00B91FC7" w:rsidRPr="00B91FC7">
        <w:rPr>
          <w:rFonts w:ascii="Times New Roman" w:eastAsia="宋体" w:hAnsi="Times New Roman" w:cs="Times New Roman" w:hint="eastAsia"/>
          <w:sz w:val="24"/>
        </w:rPr>
        <w:t>（</w:t>
      </w:r>
      <w:r w:rsidR="00B91FC7" w:rsidRPr="00B91FC7">
        <w:rPr>
          <w:rFonts w:ascii="Times New Roman" w:eastAsia="宋体" w:hAnsi="Times New Roman" w:cs="Times New Roman"/>
          <w:sz w:val="24"/>
        </w:rPr>
        <w:t>interleukin-17, IL-17</w:t>
      </w:r>
      <w:r w:rsidR="00B91FC7" w:rsidRPr="00B91FC7">
        <w:rPr>
          <w:rFonts w:ascii="Times New Roman" w:eastAsia="宋体" w:hAnsi="Times New Roman" w:cs="Times New Roman" w:hint="eastAsia"/>
          <w:sz w:val="24"/>
        </w:rPr>
        <w:t>）</w:t>
      </w:r>
      <w:bookmarkEnd w:id="51"/>
      <w:r w:rsidRPr="00A40103">
        <w:rPr>
          <w:rFonts w:ascii="Times New Roman" w:eastAsia="宋体" w:hAnsi="Times New Roman" w:cs="Times New Roman"/>
          <w:sz w:val="24"/>
        </w:rPr>
        <w:t>等促癌炎性因子的爆发性释放</w:t>
      </w:r>
      <w:r w:rsidR="009C55DD" w:rsidRPr="009C55DD">
        <w:rPr>
          <w:rFonts w:ascii="Times New Roman" w:hAnsi="Times New Roman" w:cs="Times New Roman"/>
          <w:kern w:val="0"/>
          <w:sz w:val="24"/>
          <w:vertAlign w:val="superscript"/>
        </w:rPr>
        <w:t>[16]</w:t>
      </w:r>
      <w:r w:rsidRPr="00A40103">
        <w:rPr>
          <w:rFonts w:ascii="Times New Roman" w:eastAsia="宋体" w:hAnsi="Times New Roman" w:cs="Times New Roman"/>
          <w:sz w:val="24"/>
        </w:rPr>
        <w:t>。同时，牛链球菌复合体持续刺激巨噬细胞释放</w:t>
      </w:r>
      <w:r w:rsidR="00126605" w:rsidRPr="00126605">
        <w:rPr>
          <w:rFonts w:ascii="Times New Roman" w:eastAsia="宋体" w:hAnsi="Times New Roman" w:cs="Times New Roman"/>
          <w:sz w:val="24"/>
        </w:rPr>
        <w:t>白细胞介素</w:t>
      </w:r>
      <w:r w:rsidR="00126605" w:rsidRPr="00126605">
        <w:rPr>
          <w:rFonts w:ascii="Times New Roman" w:eastAsia="宋体" w:hAnsi="Times New Roman" w:cs="Times New Roman"/>
          <w:sz w:val="24"/>
        </w:rPr>
        <w:t>-1β</w:t>
      </w:r>
      <w:r w:rsidR="00126605" w:rsidRPr="00126605">
        <w:rPr>
          <w:rFonts w:ascii="Times New Roman" w:eastAsia="宋体" w:hAnsi="Times New Roman" w:cs="Times New Roman" w:hint="eastAsia"/>
          <w:sz w:val="24"/>
        </w:rPr>
        <w:t>（</w:t>
      </w:r>
      <w:r w:rsidR="00126605" w:rsidRPr="00126605">
        <w:rPr>
          <w:rFonts w:ascii="Times New Roman" w:eastAsia="宋体" w:hAnsi="Times New Roman" w:cs="Times New Roman"/>
          <w:sz w:val="24"/>
        </w:rPr>
        <w:t>interleukin-1beta, IL-1β</w:t>
      </w:r>
      <w:r w:rsidR="00126605" w:rsidRPr="00126605">
        <w:rPr>
          <w:rFonts w:ascii="Times New Roman" w:eastAsia="宋体" w:hAnsi="Times New Roman" w:cs="Times New Roman" w:hint="eastAsia"/>
          <w:sz w:val="24"/>
        </w:rPr>
        <w:t>）</w:t>
      </w:r>
      <w:r w:rsidR="00126605" w:rsidRPr="00126605">
        <w:rPr>
          <w:rFonts w:ascii="Times New Roman" w:eastAsia="宋体" w:hAnsi="Times New Roman" w:cs="Times New Roman"/>
          <w:sz w:val="24"/>
        </w:rPr>
        <w:t>和肿瘤坏死因子</w:t>
      </w:r>
      <w:r w:rsidR="00126605" w:rsidRPr="00126605">
        <w:rPr>
          <w:rFonts w:ascii="Times New Roman" w:eastAsia="宋体" w:hAnsi="Times New Roman" w:cs="Times New Roman"/>
          <w:sz w:val="24"/>
        </w:rPr>
        <w:t>-α</w:t>
      </w:r>
      <w:r w:rsidR="00126605" w:rsidRPr="00126605">
        <w:rPr>
          <w:rFonts w:ascii="Times New Roman" w:eastAsia="宋体" w:hAnsi="Times New Roman" w:cs="Times New Roman" w:hint="eastAsia"/>
          <w:sz w:val="24"/>
        </w:rPr>
        <w:t>（</w:t>
      </w:r>
      <w:r w:rsidR="00126605" w:rsidRPr="00126605">
        <w:rPr>
          <w:rFonts w:ascii="Times New Roman" w:eastAsia="宋体" w:hAnsi="Times New Roman" w:cs="Times New Roman"/>
          <w:sz w:val="24"/>
        </w:rPr>
        <w:t>tumor necrosis factor-alpha, TNF-α</w:t>
      </w:r>
      <w:r w:rsidR="00126605" w:rsidRPr="00126605">
        <w:rPr>
          <w:rFonts w:ascii="Times New Roman" w:eastAsia="宋体" w:hAnsi="Times New Roman" w:cs="Times New Roman" w:hint="eastAsia"/>
          <w:sz w:val="24"/>
        </w:rPr>
        <w:t>）</w:t>
      </w:r>
      <w:r w:rsidRPr="00126605">
        <w:rPr>
          <w:rFonts w:ascii="Times New Roman" w:eastAsia="宋体" w:hAnsi="Times New Roman" w:cs="Times New Roman"/>
          <w:sz w:val="24"/>
        </w:rPr>
        <w:t>，</w:t>
      </w:r>
      <w:r w:rsidRPr="00A40103">
        <w:rPr>
          <w:rFonts w:ascii="Times New Roman" w:eastAsia="宋体" w:hAnsi="Times New Roman" w:cs="Times New Roman"/>
          <w:sz w:val="24"/>
        </w:rPr>
        <w:t>共同维持了一个高度有利于恶性克隆存活和血管生成的慢性炎症微环境</w:t>
      </w:r>
      <w:r w:rsidR="002C0813" w:rsidRPr="002C0813">
        <w:rPr>
          <w:rFonts w:ascii="Times New Roman" w:hAnsi="Times New Roman" w:cs="Times New Roman"/>
          <w:kern w:val="0"/>
          <w:sz w:val="24"/>
          <w:vertAlign w:val="superscript"/>
        </w:rPr>
        <w:t>[17]</w:t>
      </w:r>
      <w:r w:rsidRPr="00A40103">
        <w:rPr>
          <w:rFonts w:ascii="Times New Roman" w:eastAsia="宋体" w:hAnsi="Times New Roman" w:cs="Times New Roman"/>
          <w:sz w:val="24"/>
        </w:rPr>
        <w:t>。</w:t>
      </w:r>
    </w:p>
    <w:p w14:paraId="714FBA65" w14:textId="77777777" w:rsidR="003C0583" w:rsidRPr="00F3368E" w:rsidRDefault="003C0583" w:rsidP="003C0583">
      <w:pPr>
        <w:pStyle w:val="a9"/>
        <w:numPr>
          <w:ilvl w:val="1"/>
          <w:numId w:val="41"/>
        </w:numPr>
        <w:spacing w:after="0" w:line="360" w:lineRule="auto"/>
        <w:jc w:val="both"/>
        <w:rPr>
          <w:rFonts w:ascii="Times New Roman" w:eastAsia="宋体" w:hAnsi="Times New Roman" w:cs="Times New Roman"/>
          <w:color w:val="EE0000"/>
          <w:sz w:val="24"/>
        </w:rPr>
      </w:pPr>
      <w:bookmarkStart w:id="52" w:name="OLE_LINK101"/>
      <w:bookmarkEnd w:id="48"/>
      <w:r w:rsidRPr="00F3368E">
        <w:rPr>
          <w:rFonts w:ascii="黑体" w:eastAsia="黑体" w:hAnsi="黑体"/>
          <w:b/>
          <w:bCs/>
          <w:color w:val="EE0000"/>
          <w:sz w:val="24"/>
          <w:szCs w:val="28"/>
        </w:rPr>
        <w:t>致病菌促癌机制的研究挑战与科学思考</w:t>
      </w:r>
    </w:p>
    <w:p w14:paraId="2B0F5B25" w14:textId="7CD785DA" w:rsidR="003C0583" w:rsidRPr="00F3368E" w:rsidRDefault="003C0583" w:rsidP="004965C5">
      <w:pPr>
        <w:spacing w:after="0" w:line="360" w:lineRule="auto"/>
        <w:ind w:firstLineChars="200" w:firstLine="480"/>
        <w:jc w:val="both"/>
        <w:rPr>
          <w:rFonts w:ascii="Times New Roman" w:eastAsia="宋体" w:hAnsi="Times New Roman" w:cs="Times New Roman"/>
          <w:color w:val="EE0000"/>
          <w:sz w:val="24"/>
        </w:rPr>
      </w:pPr>
      <w:r w:rsidRPr="00F3368E">
        <w:rPr>
          <w:rFonts w:ascii="Times New Roman" w:eastAsia="宋体" w:hAnsi="Times New Roman" w:cs="Times New Roman"/>
          <w:color w:val="EE0000"/>
          <w:sz w:val="24"/>
        </w:rPr>
        <w:t>虽然上述致病菌群在基因损伤、通路激活及微环境重塑中的具体促癌效应已逐步明确，但当前对这些机制的认识仍面临关键瓶颈</w:t>
      </w:r>
      <w:r w:rsidR="004965C5" w:rsidRPr="00F3368E">
        <w:rPr>
          <w:rFonts w:ascii="Times New Roman" w:eastAsia="宋体" w:hAnsi="Times New Roman" w:cs="Times New Roman" w:hint="eastAsia"/>
          <w:color w:val="EE0000"/>
          <w:sz w:val="24"/>
        </w:rPr>
        <w:t>。</w:t>
      </w:r>
      <w:r w:rsidRPr="00F3368E">
        <w:rPr>
          <w:rFonts w:ascii="Times New Roman" w:eastAsia="宋体" w:hAnsi="Times New Roman" w:cs="Times New Roman"/>
          <w:color w:val="EE0000"/>
          <w:sz w:val="24"/>
        </w:rPr>
        <w:t>第一，缺乏空间维度的整体观。现存的机制确证多依赖于单一菌株在体外细胞或特定基因敲除动物模型中的孤立研究，</w:t>
      </w:r>
      <w:r w:rsidR="0079321F" w:rsidRPr="0079321F">
        <w:rPr>
          <w:rFonts w:ascii="Times New Roman" w:eastAsia="宋体" w:hAnsi="Times New Roman" w:cs="Times New Roman"/>
          <w:color w:val="EE0000"/>
          <w:sz w:val="24"/>
        </w:rPr>
        <w:t>未能还原大肠黏膜表面真实的多菌种病理性生物膜原位立体结构</w:t>
      </w:r>
      <w:r w:rsidR="0079321F">
        <w:rPr>
          <w:rFonts w:ascii="Times New Roman" w:eastAsia="宋体" w:hAnsi="Times New Roman" w:cs="Times New Roman" w:hint="eastAsia"/>
          <w:color w:val="EE0000"/>
          <w:sz w:val="24"/>
        </w:rPr>
        <w:t>。</w:t>
      </w:r>
      <w:r w:rsidR="0079321F" w:rsidRPr="0079321F">
        <w:rPr>
          <w:rFonts w:ascii="Times New Roman" w:eastAsia="宋体" w:hAnsi="Times New Roman" w:cs="Times New Roman"/>
          <w:color w:val="EE0000"/>
          <w:sz w:val="24"/>
        </w:rPr>
        <w:t>未来的研究必须解构这种病理生物膜的</w:t>
      </w:r>
      <w:r w:rsidR="0079321F">
        <w:rPr>
          <w:rFonts w:ascii="Times New Roman" w:eastAsia="宋体" w:hAnsi="Times New Roman" w:cs="Times New Roman" w:hint="eastAsia"/>
          <w:color w:val="EE0000"/>
          <w:sz w:val="24"/>
        </w:rPr>
        <w:t>群落组装</w:t>
      </w:r>
      <w:r w:rsidR="0079321F" w:rsidRPr="0079321F">
        <w:rPr>
          <w:rFonts w:ascii="Times New Roman" w:eastAsia="宋体" w:hAnsi="Times New Roman" w:cs="Times New Roman"/>
          <w:color w:val="EE0000"/>
          <w:sz w:val="24"/>
        </w:rPr>
        <w:t>与其原位的微生态位竞争。</w:t>
      </w:r>
      <w:r w:rsidRPr="00F3368E">
        <w:rPr>
          <w:rFonts w:ascii="Times New Roman" w:eastAsia="宋体" w:hAnsi="Times New Roman" w:cs="Times New Roman"/>
          <w:color w:val="EE0000"/>
          <w:sz w:val="24"/>
        </w:rPr>
        <w:t>第二，缺乏时间维度的动态观。致病菌群的促癌效应具有明确的阶段特异性与时空演进性。此外，菌群在病理节点上的动态演替与宿主临床化疗、免疫治疗耐药性的产生密切相关，但目前的机制多为静态切片式观察。</w:t>
      </w:r>
    </w:p>
    <w:p w14:paraId="6DE01844" w14:textId="39F29832" w:rsidR="003C0583" w:rsidRPr="00F3368E" w:rsidRDefault="003C0583" w:rsidP="00130FD1">
      <w:pPr>
        <w:spacing w:after="0" w:line="360" w:lineRule="auto"/>
        <w:ind w:firstLineChars="200" w:firstLine="480"/>
        <w:jc w:val="both"/>
        <w:rPr>
          <w:rFonts w:ascii="Times New Roman" w:eastAsia="宋体" w:hAnsi="Times New Roman" w:cs="Times New Roman"/>
          <w:color w:val="EE0000"/>
          <w:sz w:val="24"/>
        </w:rPr>
      </w:pPr>
      <w:r w:rsidRPr="00F3368E">
        <w:rPr>
          <w:rFonts w:ascii="Times New Roman" w:eastAsia="宋体" w:hAnsi="Times New Roman" w:cs="Times New Roman"/>
          <w:color w:val="EE0000"/>
          <w:sz w:val="24"/>
        </w:rPr>
        <w:t>因此，未来的机制探索必须跳出单一条件致病微生物的局理，向</w:t>
      </w:r>
      <w:r w:rsidRPr="00F3368E">
        <w:rPr>
          <w:rFonts w:ascii="Times New Roman" w:eastAsia="宋体" w:hAnsi="Times New Roman" w:cs="Times New Roman"/>
          <w:color w:val="EE0000"/>
          <w:sz w:val="24"/>
        </w:rPr>
        <w:t>“</w:t>
      </w:r>
      <w:r w:rsidRPr="00F3368E">
        <w:rPr>
          <w:rFonts w:ascii="Times New Roman" w:eastAsia="宋体" w:hAnsi="Times New Roman" w:cs="Times New Roman"/>
          <w:color w:val="EE0000"/>
          <w:sz w:val="24"/>
        </w:rPr>
        <w:t>宿主</w:t>
      </w:r>
      <w:r w:rsidRPr="00F3368E">
        <w:rPr>
          <w:rFonts w:ascii="Times New Roman" w:eastAsia="宋体" w:hAnsi="Times New Roman" w:cs="Times New Roman"/>
          <w:color w:val="EE0000"/>
          <w:sz w:val="24"/>
        </w:rPr>
        <w:t>-</w:t>
      </w:r>
      <w:r w:rsidRPr="00F3368E">
        <w:rPr>
          <w:rFonts w:ascii="Times New Roman" w:eastAsia="宋体" w:hAnsi="Times New Roman" w:cs="Times New Roman"/>
          <w:color w:val="EE0000"/>
          <w:sz w:val="24"/>
        </w:rPr>
        <w:t>多维微生态系统时空动态交互</w:t>
      </w:r>
      <w:r w:rsidRPr="00F3368E">
        <w:rPr>
          <w:rFonts w:ascii="Times New Roman" w:eastAsia="宋体" w:hAnsi="Times New Roman" w:cs="Times New Roman"/>
          <w:color w:val="EE0000"/>
          <w:sz w:val="24"/>
        </w:rPr>
        <w:t>”</w:t>
      </w:r>
      <w:r w:rsidRPr="00F3368E">
        <w:rPr>
          <w:rFonts w:ascii="Times New Roman" w:eastAsia="宋体" w:hAnsi="Times New Roman" w:cs="Times New Roman"/>
          <w:color w:val="EE0000"/>
          <w:sz w:val="24"/>
        </w:rPr>
        <w:t>转变。</w:t>
      </w:r>
      <w:r w:rsidRPr="00F3368E">
        <w:rPr>
          <w:rFonts w:ascii="Times New Roman" w:eastAsia="宋体" w:hAnsi="Times New Roman" w:cs="Times New Roman"/>
          <w:color w:val="EE0000"/>
          <w:sz w:val="24"/>
        </w:rPr>
        <w:t xml:space="preserve"> </w:t>
      </w:r>
      <w:r w:rsidRPr="00F3368E">
        <w:rPr>
          <w:rFonts w:ascii="Times New Roman" w:eastAsia="宋体" w:hAnsi="Times New Roman" w:cs="Times New Roman"/>
          <w:color w:val="EE0000"/>
          <w:sz w:val="24"/>
        </w:rPr>
        <w:t>深度融合空间转录组学与多时点纵向队列表征技术，绘制宿主与微生态在肿瘤演进全生命周期中的时空共演谱，才能为临床开发窄谱特异性工程菌、噬菌体及靶向纳米递送等精准清除手段奠定真正的转化医学基石。</w:t>
      </w:r>
    </w:p>
    <w:p w14:paraId="414E6AB6" w14:textId="7860ABB2" w:rsidR="00476478" w:rsidRPr="00476897" w:rsidRDefault="00476478" w:rsidP="00C16C0C">
      <w:pPr>
        <w:pStyle w:val="a9"/>
        <w:numPr>
          <w:ilvl w:val="0"/>
          <w:numId w:val="41"/>
        </w:numPr>
        <w:spacing w:after="0" w:line="360" w:lineRule="auto"/>
        <w:jc w:val="both"/>
        <w:rPr>
          <w:rFonts w:ascii="黑体" w:eastAsia="黑体" w:hAnsi="黑体" w:hint="eastAsia"/>
          <w:sz w:val="28"/>
          <w:szCs w:val="32"/>
        </w:rPr>
      </w:pPr>
      <w:bookmarkStart w:id="53" w:name="OLE_LINK73"/>
      <w:bookmarkEnd w:id="27"/>
      <w:bookmarkEnd w:id="52"/>
      <w:r w:rsidRPr="00476897">
        <w:rPr>
          <w:rFonts w:ascii="黑体" w:eastAsia="黑体" w:hAnsi="黑体"/>
          <w:b/>
          <w:bCs/>
          <w:sz w:val="28"/>
          <w:szCs w:val="32"/>
        </w:rPr>
        <w:t>核心益生菌群的抗肿瘤防御网络</w:t>
      </w:r>
      <w:r w:rsidRPr="00476897">
        <w:rPr>
          <w:rFonts w:ascii="黑体" w:eastAsia="黑体" w:hAnsi="黑体"/>
          <w:sz w:val="28"/>
          <w:szCs w:val="32"/>
        </w:rPr>
        <w:t xml:space="preserve"> </w:t>
      </w:r>
    </w:p>
    <w:p w14:paraId="23819368" w14:textId="3FE178EE" w:rsidR="00476478" w:rsidRDefault="00476478" w:rsidP="00476478">
      <w:pPr>
        <w:spacing w:after="0" w:line="360" w:lineRule="auto"/>
        <w:ind w:firstLineChars="200" w:firstLine="480"/>
        <w:jc w:val="both"/>
        <w:rPr>
          <w:rFonts w:ascii="Times New Roman" w:eastAsia="宋体" w:hAnsi="Times New Roman" w:cs="Times New Roman"/>
          <w:sz w:val="24"/>
        </w:rPr>
      </w:pPr>
      <w:r w:rsidRPr="00A40103">
        <w:rPr>
          <w:rFonts w:ascii="Times New Roman" w:eastAsia="宋体" w:hAnsi="Times New Roman" w:cs="Times New Roman"/>
          <w:sz w:val="24"/>
        </w:rPr>
        <w:t>与致病菌相反，肠道内富集的益生菌通过</w:t>
      </w:r>
      <w:r w:rsidR="00D20718" w:rsidRPr="00D20718">
        <w:rPr>
          <w:rFonts w:ascii="Times New Roman" w:eastAsia="宋体" w:hAnsi="Times New Roman" w:cs="Times New Roman" w:hint="eastAsia"/>
          <w:sz w:val="24"/>
        </w:rPr>
        <w:t>表观遗传重塑</w:t>
      </w:r>
      <w:r w:rsidRPr="00A40103">
        <w:rPr>
          <w:rFonts w:ascii="Times New Roman" w:eastAsia="宋体" w:hAnsi="Times New Roman" w:cs="Times New Roman"/>
          <w:sz w:val="24"/>
        </w:rPr>
        <w:t>、屏障修复及免疫</w:t>
      </w:r>
      <w:r w:rsidR="00D20718">
        <w:rPr>
          <w:rFonts w:ascii="Times New Roman" w:eastAsia="宋体" w:hAnsi="Times New Roman" w:cs="Times New Roman"/>
          <w:sz w:val="24"/>
        </w:rPr>
        <w:t>活化</w:t>
      </w:r>
      <w:r w:rsidRPr="00A40103">
        <w:rPr>
          <w:rFonts w:ascii="Times New Roman" w:eastAsia="宋体" w:hAnsi="Times New Roman" w:cs="Times New Roman"/>
          <w:sz w:val="24"/>
        </w:rPr>
        <w:t>，构筑了</w:t>
      </w:r>
      <w:r w:rsidR="000A414E">
        <w:rPr>
          <w:rFonts w:ascii="Times New Roman" w:eastAsia="宋体" w:hAnsi="Times New Roman" w:cs="Times New Roman" w:hint="eastAsia"/>
          <w:sz w:val="24"/>
        </w:rPr>
        <w:t>宿主</w:t>
      </w:r>
      <w:r w:rsidRPr="00A40103">
        <w:rPr>
          <w:rFonts w:ascii="Times New Roman" w:eastAsia="宋体" w:hAnsi="Times New Roman" w:cs="Times New Roman"/>
          <w:sz w:val="24"/>
        </w:rPr>
        <w:t>抵御肿瘤</w:t>
      </w:r>
      <w:r w:rsidR="000A414E">
        <w:rPr>
          <w:rFonts w:ascii="Times New Roman" w:eastAsia="宋体" w:hAnsi="Times New Roman" w:cs="Times New Roman" w:hint="eastAsia"/>
          <w:sz w:val="24"/>
        </w:rPr>
        <w:t>恶性演进</w:t>
      </w:r>
      <w:r w:rsidRPr="00A40103">
        <w:rPr>
          <w:rFonts w:ascii="Times New Roman" w:eastAsia="宋体" w:hAnsi="Times New Roman" w:cs="Times New Roman"/>
          <w:sz w:val="24"/>
        </w:rPr>
        <w:t>的核心防线。</w:t>
      </w:r>
    </w:p>
    <w:p w14:paraId="7C621E95" w14:textId="7EB11938" w:rsidR="00F03A96" w:rsidRPr="00476897" w:rsidRDefault="00C16C0C" w:rsidP="00F03A96">
      <w:pPr>
        <w:spacing w:after="0" w:line="360" w:lineRule="auto"/>
        <w:jc w:val="both"/>
        <w:rPr>
          <w:rFonts w:ascii="黑体" w:eastAsia="黑体" w:hAnsi="黑体" w:cs="Times New Roman" w:hint="eastAsia"/>
          <w:sz w:val="24"/>
        </w:rPr>
      </w:pPr>
      <w:bookmarkStart w:id="54" w:name="OLE_LINK103"/>
      <w:r w:rsidRPr="00476897">
        <w:rPr>
          <w:rFonts w:ascii="黑体" w:eastAsia="黑体" w:hAnsi="黑体" w:cs="Times New Roman" w:hint="eastAsia"/>
          <w:b/>
          <w:bCs/>
          <w:sz w:val="24"/>
        </w:rPr>
        <w:t xml:space="preserve">3.1 </w:t>
      </w:r>
      <w:bookmarkStart w:id="55" w:name="OLE_LINK21"/>
      <w:r w:rsidR="00D20718" w:rsidRPr="00D20718">
        <w:rPr>
          <w:rFonts w:ascii="黑体" w:eastAsia="黑体" w:hAnsi="黑体" w:cs="Times New Roman"/>
          <w:b/>
          <w:bCs/>
          <w:sz w:val="24"/>
        </w:rPr>
        <w:t>抗癌代谢物</w:t>
      </w:r>
      <w:r w:rsidR="00F03A96" w:rsidRPr="00476897">
        <w:rPr>
          <w:rFonts w:ascii="黑体" w:eastAsia="黑体" w:hAnsi="黑体" w:cs="Times New Roman"/>
          <w:b/>
          <w:bCs/>
          <w:sz w:val="24"/>
        </w:rPr>
        <w:t>表观遗传重塑</w:t>
      </w:r>
      <w:bookmarkEnd w:id="55"/>
    </w:p>
    <w:p w14:paraId="22E4B16B" w14:textId="500A983C" w:rsidR="00A40103" w:rsidRDefault="00A65164" w:rsidP="00476478">
      <w:pPr>
        <w:spacing w:after="0" w:line="360" w:lineRule="auto"/>
        <w:ind w:firstLineChars="200" w:firstLine="480"/>
        <w:jc w:val="both"/>
        <w:rPr>
          <w:rFonts w:ascii="Times New Roman" w:eastAsia="宋体" w:hAnsi="Times New Roman" w:cs="Times New Roman"/>
          <w:sz w:val="24"/>
        </w:rPr>
      </w:pPr>
      <w:r w:rsidRPr="00A65164">
        <w:rPr>
          <w:rFonts w:ascii="Times New Roman" w:eastAsia="宋体" w:hAnsi="Times New Roman" w:cs="Times New Roman"/>
          <w:sz w:val="24"/>
        </w:rPr>
        <w:t>短链脂肪酸</w:t>
      </w:r>
      <w:r w:rsidR="005E0557" w:rsidRPr="00A65164">
        <w:rPr>
          <w:rFonts w:ascii="Times New Roman" w:eastAsia="宋体" w:hAnsi="Times New Roman" w:cs="Times New Roman"/>
          <w:sz w:val="24"/>
        </w:rPr>
        <w:t>（</w:t>
      </w:r>
      <w:bookmarkStart w:id="56" w:name="OLE_LINK27"/>
      <w:r w:rsidR="00181434" w:rsidRPr="00181434">
        <w:rPr>
          <w:rFonts w:ascii="Times New Roman" w:eastAsia="宋体" w:hAnsi="Times New Roman" w:cs="Times New Roman"/>
          <w:sz w:val="24"/>
        </w:rPr>
        <w:t>Short-chain fatty acids</w:t>
      </w:r>
      <w:r w:rsidR="00181434">
        <w:rPr>
          <w:rFonts w:ascii="Times New Roman" w:eastAsia="宋体" w:hAnsi="Times New Roman" w:cs="Times New Roman" w:hint="eastAsia"/>
          <w:sz w:val="24"/>
        </w:rPr>
        <w:t>,</w:t>
      </w:r>
      <w:r w:rsidR="005E0557" w:rsidRPr="005E0557">
        <w:rPr>
          <w:rFonts w:ascii="Times New Roman" w:eastAsia="宋体" w:hAnsi="Times New Roman" w:cs="Times New Roman"/>
          <w:sz w:val="24"/>
        </w:rPr>
        <w:t>SCFAs</w:t>
      </w:r>
      <w:bookmarkStart w:id="57" w:name="OLE_LINK74"/>
      <w:bookmarkEnd w:id="56"/>
      <w:r w:rsidR="005E0557" w:rsidRPr="00A65164">
        <w:rPr>
          <w:rFonts w:ascii="Times New Roman" w:eastAsia="宋体" w:hAnsi="Times New Roman" w:cs="Times New Roman"/>
          <w:sz w:val="24"/>
        </w:rPr>
        <w:t>）</w:t>
      </w:r>
      <w:bookmarkEnd w:id="57"/>
      <w:r w:rsidR="00D20718" w:rsidRPr="00D20718">
        <w:rPr>
          <w:rFonts w:ascii="Times New Roman" w:eastAsia="宋体" w:hAnsi="Times New Roman" w:cs="Times New Roman"/>
          <w:sz w:val="24"/>
        </w:rPr>
        <w:t>主要是由双歧杆菌、乳杆菌等核心益生菌酵解膳食纤维所产生的关键</w:t>
      </w:r>
      <w:bookmarkStart w:id="58" w:name="OLE_LINK22"/>
      <w:r w:rsidR="00D20718" w:rsidRPr="00D20718">
        <w:rPr>
          <w:rFonts w:ascii="Times New Roman" w:eastAsia="宋体" w:hAnsi="Times New Roman" w:cs="Times New Roman"/>
          <w:sz w:val="24"/>
        </w:rPr>
        <w:t>抗癌代谢物</w:t>
      </w:r>
      <w:bookmarkEnd w:id="58"/>
      <w:r w:rsidR="00D20718" w:rsidRPr="00D20718">
        <w:rPr>
          <w:rFonts w:ascii="Times New Roman" w:eastAsia="宋体" w:hAnsi="Times New Roman" w:cs="Times New Roman"/>
          <w:sz w:val="24"/>
        </w:rPr>
        <w:t>。</w:t>
      </w:r>
      <w:bookmarkStart w:id="59" w:name="OLE_LINK31"/>
      <w:r w:rsidR="00D20718" w:rsidRPr="00F3368E">
        <w:rPr>
          <w:rFonts w:ascii="Times New Roman" w:eastAsia="宋体" w:hAnsi="Times New Roman" w:cs="Times New Roman"/>
          <w:color w:val="EE0000"/>
          <w:sz w:val="24"/>
        </w:rPr>
        <w:t>这些益生菌源性的</w:t>
      </w:r>
      <w:r w:rsidR="00D20718" w:rsidRPr="00F3368E">
        <w:rPr>
          <w:rFonts w:ascii="Times New Roman" w:eastAsia="宋体" w:hAnsi="Times New Roman" w:cs="Times New Roman"/>
          <w:color w:val="EE0000"/>
          <w:sz w:val="24"/>
        </w:rPr>
        <w:t>SCFAs</w:t>
      </w:r>
      <w:r w:rsidRPr="00F3368E">
        <w:rPr>
          <w:rFonts w:ascii="Times New Roman" w:eastAsia="宋体" w:hAnsi="Times New Roman" w:cs="Times New Roman"/>
          <w:color w:val="EE0000"/>
          <w:sz w:val="24"/>
        </w:rPr>
        <w:t>作为天然的组蛋白去乙酰化酶抑制剂，</w:t>
      </w:r>
      <w:r w:rsidR="000A414E" w:rsidRPr="00F3368E">
        <w:rPr>
          <w:rFonts w:ascii="Times New Roman" w:eastAsia="宋体" w:hAnsi="Times New Roman" w:cs="Times New Roman"/>
          <w:color w:val="EE0000"/>
          <w:sz w:val="24"/>
        </w:rPr>
        <w:t>不仅能通过抑制</w:t>
      </w:r>
      <w:r w:rsidR="00F3368E" w:rsidRPr="00F3368E">
        <w:rPr>
          <w:rFonts w:ascii="Times New Roman" w:eastAsia="宋体" w:hAnsi="Times New Roman" w:cs="Times New Roman"/>
          <w:color w:val="EE0000"/>
          <w:sz w:val="24"/>
        </w:rPr>
        <w:t>组蛋白去乙酰化酶</w:t>
      </w:r>
      <w:r w:rsidR="00F3368E" w:rsidRPr="00F3368E">
        <w:rPr>
          <w:rFonts w:ascii="Times New Roman" w:eastAsia="宋体" w:hAnsi="Times New Roman" w:cs="Times New Roman"/>
          <w:color w:val="EE0000"/>
          <w:sz w:val="24"/>
        </w:rPr>
        <w:t xml:space="preserve">8 </w:t>
      </w:r>
      <w:r w:rsidR="00F3368E">
        <w:rPr>
          <w:rFonts w:ascii="Times New Roman" w:eastAsia="宋体" w:hAnsi="Times New Roman" w:cs="Times New Roman" w:hint="eastAsia"/>
          <w:color w:val="EE0000"/>
          <w:sz w:val="24"/>
        </w:rPr>
        <w:lastRenderedPageBreak/>
        <w:t>（</w:t>
      </w:r>
      <w:r w:rsidR="00F3368E" w:rsidRPr="00F3368E">
        <w:rPr>
          <w:rFonts w:ascii="Times New Roman" w:eastAsia="宋体" w:hAnsi="Times New Roman" w:cs="Times New Roman"/>
          <w:color w:val="EE0000"/>
          <w:sz w:val="24"/>
        </w:rPr>
        <w:t>histone deacetylase 8, HDAC8</w:t>
      </w:r>
      <w:r w:rsidR="00F3368E">
        <w:rPr>
          <w:rFonts w:ascii="Times New Roman" w:eastAsia="宋体" w:hAnsi="Times New Roman" w:cs="Times New Roman" w:hint="eastAsia"/>
          <w:color w:val="EE0000"/>
          <w:sz w:val="24"/>
        </w:rPr>
        <w:t>）</w:t>
      </w:r>
      <w:r w:rsidR="000A414E" w:rsidRPr="00F3368E">
        <w:rPr>
          <w:rFonts w:ascii="Times New Roman" w:eastAsia="宋体" w:hAnsi="Times New Roman" w:cs="Times New Roman" w:hint="eastAsia"/>
          <w:color w:val="EE0000"/>
          <w:sz w:val="24"/>
        </w:rPr>
        <w:t>/</w:t>
      </w:r>
      <w:r w:rsidR="000A414E" w:rsidRPr="00F3368E">
        <w:rPr>
          <w:rFonts w:ascii="Times New Roman" w:eastAsia="宋体" w:hAnsi="Times New Roman" w:cs="Times New Roman"/>
          <w:color w:val="EE0000"/>
          <w:sz w:val="24"/>
        </w:rPr>
        <w:t>NF-</w:t>
      </w:r>
      <w:r w:rsidR="00FC65FF" w:rsidRPr="00FC65FF">
        <w:rPr>
          <w:rFonts w:ascii="Times New Roman" w:eastAsia="宋体" w:hAnsi="Times New Roman" w:cs="Times New Roman"/>
          <w:color w:val="EE0000"/>
          <w:sz w:val="24"/>
        </w:rPr>
        <w:t>κ</w:t>
      </w:r>
      <w:r w:rsidR="000A414E" w:rsidRPr="00F3368E">
        <w:rPr>
          <w:rFonts w:ascii="Times New Roman" w:eastAsia="宋体" w:hAnsi="Times New Roman" w:cs="Times New Roman"/>
          <w:color w:val="EE0000"/>
          <w:sz w:val="24"/>
        </w:rPr>
        <w:t>B</w:t>
      </w:r>
      <w:r w:rsidR="000A414E" w:rsidRPr="00F3368E">
        <w:rPr>
          <w:rFonts w:ascii="Times New Roman" w:eastAsia="宋体" w:hAnsi="Times New Roman" w:cs="Times New Roman"/>
          <w:color w:val="EE0000"/>
          <w:sz w:val="24"/>
        </w:rPr>
        <w:t>信号轴，从而上调阴离子交换蛋白</w:t>
      </w:r>
      <w:r w:rsidR="000A414E" w:rsidRPr="00F3368E">
        <w:rPr>
          <w:rFonts w:ascii="Times New Roman" w:eastAsia="宋体" w:hAnsi="Times New Roman" w:cs="Times New Roman"/>
          <w:color w:val="EE0000"/>
          <w:sz w:val="24"/>
        </w:rPr>
        <w:t>3</w:t>
      </w:r>
      <w:r w:rsidR="00F3368E">
        <w:rPr>
          <w:rFonts w:ascii="Times New Roman" w:eastAsia="宋体" w:hAnsi="Times New Roman" w:cs="Times New Roman" w:hint="eastAsia"/>
          <w:color w:val="EE0000"/>
          <w:sz w:val="24"/>
        </w:rPr>
        <w:t>（</w:t>
      </w:r>
      <w:r w:rsidR="00F3368E" w:rsidRPr="00F3368E">
        <w:rPr>
          <w:rFonts w:ascii="Times New Roman" w:eastAsia="宋体" w:hAnsi="Times New Roman" w:cs="Times New Roman"/>
          <w:color w:val="EE0000"/>
          <w:sz w:val="24"/>
        </w:rPr>
        <w:t xml:space="preserve">anion exchanger 3, </w:t>
      </w:r>
      <w:r w:rsidR="00F3368E" w:rsidRPr="00F3368E">
        <w:rPr>
          <w:rFonts w:ascii="Times New Roman" w:eastAsia="宋体" w:hAnsi="Times New Roman" w:cs="Times New Roman"/>
          <w:i/>
          <w:iCs/>
          <w:color w:val="EE0000"/>
          <w:sz w:val="24"/>
        </w:rPr>
        <w:t>AE3</w:t>
      </w:r>
      <w:r w:rsidR="00F3368E">
        <w:rPr>
          <w:rFonts w:ascii="Times New Roman" w:eastAsia="宋体" w:hAnsi="Times New Roman" w:cs="Times New Roman" w:hint="eastAsia"/>
          <w:color w:val="EE0000"/>
          <w:sz w:val="24"/>
        </w:rPr>
        <w:t>）</w:t>
      </w:r>
      <w:r w:rsidR="000A414E" w:rsidRPr="00F3368E">
        <w:rPr>
          <w:rFonts w:ascii="Times New Roman" w:eastAsia="宋体" w:hAnsi="Times New Roman" w:cs="Times New Roman"/>
          <w:color w:val="EE0000"/>
          <w:sz w:val="24"/>
        </w:rPr>
        <w:t>基因的表达以缓解结肠炎</w:t>
      </w:r>
      <w:r w:rsidR="000A414E" w:rsidRPr="00F3368E">
        <w:rPr>
          <w:rFonts w:ascii="Times New Roman" w:eastAsia="宋体" w:hAnsi="Times New Roman" w:cs="Times New Roman" w:hint="eastAsia"/>
          <w:color w:val="EE0000"/>
          <w:sz w:val="24"/>
        </w:rPr>
        <w:t>，还</w:t>
      </w:r>
      <w:r w:rsidRPr="00F3368E">
        <w:rPr>
          <w:rFonts w:ascii="Times New Roman" w:eastAsia="宋体" w:hAnsi="Times New Roman" w:cs="Times New Roman"/>
          <w:color w:val="EE0000"/>
          <w:sz w:val="24"/>
        </w:rPr>
        <w:t>能够进入癌细胞的细胞核内</w:t>
      </w:r>
      <w:r w:rsidR="00CE34E2">
        <w:rPr>
          <w:rFonts w:ascii="Times New Roman" w:eastAsia="宋体" w:hAnsi="Times New Roman" w:cs="Times New Roman" w:hint="eastAsia"/>
          <w:color w:val="EE0000"/>
          <w:sz w:val="24"/>
        </w:rPr>
        <w:t>，</w:t>
      </w:r>
      <w:r w:rsidR="00CE34E2" w:rsidRPr="00CE34E2">
        <w:rPr>
          <w:rFonts w:ascii="Times New Roman" w:eastAsia="宋体" w:hAnsi="Times New Roman" w:cs="Times New Roman"/>
          <w:color w:val="EE0000"/>
          <w:sz w:val="24"/>
        </w:rPr>
        <w:t>竞争性阻断</w:t>
      </w:r>
      <w:r w:rsidR="00CE34E2" w:rsidRPr="00CE34E2">
        <w:rPr>
          <w:rFonts w:ascii="Times New Roman" w:eastAsia="宋体" w:hAnsi="Times New Roman" w:cs="Times New Roman"/>
          <w:color w:val="EE0000"/>
          <w:sz w:val="24"/>
        </w:rPr>
        <w:t>I</w:t>
      </w:r>
      <w:r w:rsidR="00CE34E2" w:rsidRPr="00CE34E2">
        <w:rPr>
          <w:rFonts w:ascii="Times New Roman" w:eastAsia="宋体" w:hAnsi="Times New Roman" w:cs="Times New Roman"/>
          <w:color w:val="EE0000"/>
          <w:sz w:val="24"/>
        </w:rPr>
        <w:t>类组蛋白去乙酰化酶</w:t>
      </w:r>
      <w:r w:rsidR="00CE34E2">
        <w:rPr>
          <w:rFonts w:ascii="Times New Roman" w:eastAsia="宋体" w:hAnsi="Times New Roman" w:cs="Times New Roman" w:hint="eastAsia"/>
          <w:color w:val="EE0000"/>
          <w:sz w:val="24"/>
        </w:rPr>
        <w:t>（</w:t>
      </w:r>
      <w:r w:rsidR="00CE34E2" w:rsidRPr="00CE34E2">
        <w:rPr>
          <w:rFonts w:ascii="Times New Roman" w:eastAsia="宋体" w:hAnsi="Times New Roman" w:cs="Times New Roman"/>
          <w:color w:val="EE0000"/>
          <w:sz w:val="24"/>
        </w:rPr>
        <w:t>Class I HDACs</w:t>
      </w:r>
      <w:r w:rsidR="00CE34E2">
        <w:rPr>
          <w:rFonts w:ascii="Times New Roman" w:eastAsia="宋体" w:hAnsi="Times New Roman" w:cs="Times New Roman" w:hint="eastAsia"/>
          <w:color w:val="EE0000"/>
          <w:sz w:val="24"/>
        </w:rPr>
        <w:t>）</w:t>
      </w:r>
      <w:r w:rsidR="00CE34E2" w:rsidRPr="00CE34E2">
        <w:rPr>
          <w:rFonts w:ascii="Times New Roman" w:eastAsia="宋体" w:hAnsi="Times New Roman" w:cs="Times New Roman"/>
          <w:color w:val="EE0000"/>
          <w:sz w:val="24"/>
        </w:rPr>
        <w:t>的催化活性，导致巴豆酰辅酶</w:t>
      </w:r>
      <w:r w:rsidR="00CE34E2" w:rsidRPr="00CE34E2">
        <w:rPr>
          <w:rFonts w:ascii="Times New Roman" w:eastAsia="宋体" w:hAnsi="Times New Roman" w:cs="Times New Roman"/>
          <w:color w:val="EE0000"/>
          <w:sz w:val="24"/>
        </w:rPr>
        <w:t>A (crotonyl-CoA)</w:t>
      </w:r>
      <w:r w:rsidR="00CE34E2" w:rsidRPr="00CE34E2">
        <w:rPr>
          <w:rFonts w:ascii="Times New Roman" w:eastAsia="宋体" w:hAnsi="Times New Roman" w:cs="Times New Roman"/>
          <w:color w:val="EE0000"/>
          <w:sz w:val="24"/>
        </w:rPr>
        <w:t>介导的组蛋白赖氨酸巴豆酰化水平异常升高</w:t>
      </w:r>
      <w:r w:rsidR="00C95E6C" w:rsidRPr="00F3368E">
        <w:rPr>
          <w:rFonts w:ascii="Times New Roman" w:eastAsia="宋体" w:hAnsi="Times New Roman" w:cs="Times New Roman" w:hint="eastAsia"/>
          <w:color w:val="EE0000"/>
          <w:sz w:val="24"/>
        </w:rPr>
        <w:t>。</w:t>
      </w:r>
      <w:r w:rsidR="00C95E6C" w:rsidRPr="00F3368E">
        <w:rPr>
          <w:rFonts w:ascii="Times New Roman" w:eastAsia="宋体" w:hAnsi="Times New Roman" w:cs="Times New Roman"/>
          <w:color w:val="EE0000"/>
          <w:sz w:val="24"/>
        </w:rPr>
        <w:t>在人结结肠癌细胞</w:t>
      </w:r>
      <w:r w:rsidR="00C95E6C" w:rsidRPr="00F3368E">
        <w:rPr>
          <w:rFonts w:ascii="Times New Roman" w:eastAsia="宋体" w:hAnsi="Times New Roman" w:cs="Times New Roman"/>
          <w:color w:val="EE0000"/>
          <w:sz w:val="24"/>
        </w:rPr>
        <w:t>HCT116</w:t>
      </w:r>
      <w:r w:rsidR="00C95E6C" w:rsidRPr="00F3368E">
        <w:rPr>
          <w:rFonts w:ascii="Times New Roman" w:eastAsia="宋体" w:hAnsi="Times New Roman" w:cs="Times New Roman"/>
          <w:color w:val="EE0000"/>
          <w:sz w:val="24"/>
        </w:rPr>
        <w:t>及小鼠肠道类器官中，这种超巴豆酰化能直接激活</w:t>
      </w:r>
      <w:r w:rsidR="00F3368E" w:rsidRPr="00F3368E">
        <w:rPr>
          <w:rFonts w:ascii="Times New Roman" w:eastAsia="宋体" w:hAnsi="Times New Roman" w:cs="Times New Roman"/>
          <w:color w:val="EE0000"/>
          <w:sz w:val="24"/>
        </w:rPr>
        <w:t>细胞周期蛋白依赖性激酶抑制因子</w:t>
      </w:r>
      <w:r w:rsidR="00F3368E" w:rsidRPr="00F3368E">
        <w:rPr>
          <w:rFonts w:ascii="Times New Roman" w:eastAsia="宋体" w:hAnsi="Times New Roman" w:cs="Times New Roman"/>
          <w:color w:val="EE0000"/>
          <w:sz w:val="24"/>
        </w:rPr>
        <w:t>1A</w:t>
      </w:r>
      <w:r w:rsidR="00F3368E" w:rsidRPr="00F3368E">
        <w:rPr>
          <w:rFonts w:ascii="Times New Roman" w:eastAsia="宋体" w:hAnsi="Times New Roman" w:cs="Times New Roman"/>
          <w:color w:val="EE0000"/>
          <w:sz w:val="24"/>
        </w:rPr>
        <w:t>基因</w:t>
      </w:r>
      <w:r w:rsidR="00B30FE6">
        <w:rPr>
          <w:rFonts w:ascii="Times New Roman" w:eastAsia="宋体" w:hAnsi="Times New Roman" w:cs="Times New Roman" w:hint="eastAsia"/>
          <w:color w:val="EE0000"/>
          <w:sz w:val="24"/>
        </w:rPr>
        <w:t>（</w:t>
      </w:r>
      <w:r w:rsidR="00F3368E" w:rsidRPr="00F3368E">
        <w:rPr>
          <w:rFonts w:ascii="Times New Roman" w:eastAsia="宋体" w:hAnsi="Times New Roman" w:cs="Times New Roman"/>
          <w:color w:val="EE0000"/>
          <w:sz w:val="24"/>
        </w:rPr>
        <w:t xml:space="preserve">cyclin-dependent kinase inhibitor 1A, </w:t>
      </w:r>
      <w:r w:rsidR="00F3368E" w:rsidRPr="00F3368E">
        <w:rPr>
          <w:rFonts w:ascii="Times New Roman" w:eastAsia="宋体" w:hAnsi="Times New Roman" w:cs="Times New Roman"/>
          <w:i/>
          <w:iCs/>
          <w:color w:val="EE0000"/>
          <w:sz w:val="24"/>
        </w:rPr>
        <w:t>CDKN1A</w:t>
      </w:r>
      <w:r w:rsidR="00B30FE6">
        <w:rPr>
          <w:rFonts w:ascii="Times New Roman" w:eastAsia="宋体" w:hAnsi="Times New Roman" w:cs="Times New Roman" w:hint="eastAsia"/>
          <w:color w:val="EE0000"/>
          <w:sz w:val="24"/>
        </w:rPr>
        <w:t>）</w:t>
      </w:r>
      <w:r w:rsidR="00C95E6C" w:rsidRPr="00F3368E">
        <w:rPr>
          <w:rFonts w:ascii="Times New Roman" w:eastAsia="宋体" w:hAnsi="Times New Roman" w:cs="Times New Roman"/>
          <w:color w:val="EE0000"/>
          <w:sz w:val="24"/>
        </w:rPr>
        <w:t>等周期抑制基因的表达，</w:t>
      </w:r>
      <w:r w:rsidR="003B5ABC">
        <w:rPr>
          <w:rFonts w:ascii="Times New Roman" w:eastAsia="宋体" w:hAnsi="Times New Roman" w:cs="Times New Roman" w:hint="eastAsia"/>
          <w:color w:val="EE0000"/>
          <w:sz w:val="24"/>
        </w:rPr>
        <w:t>同时</w:t>
      </w:r>
      <w:r w:rsidR="00C95E6C" w:rsidRPr="00F3368E">
        <w:rPr>
          <w:rFonts w:ascii="Times New Roman" w:eastAsia="宋体" w:hAnsi="Times New Roman" w:cs="Times New Roman"/>
          <w:color w:val="EE0000"/>
          <w:sz w:val="24"/>
        </w:rPr>
        <w:t>特异性抑制内吞相关基因和促生长基因的转录，促使癌细胞大量阻滞于</w:t>
      </w:r>
      <w:bookmarkStart w:id="60" w:name="OLE_LINK114"/>
      <w:r w:rsidR="00C95E6C" w:rsidRPr="00F3368E">
        <w:rPr>
          <w:rFonts w:ascii="Times New Roman" w:eastAsia="宋体" w:hAnsi="Times New Roman" w:cs="Times New Roman"/>
          <w:color w:val="EE0000"/>
          <w:sz w:val="24"/>
        </w:rPr>
        <w:t>G2/M</w:t>
      </w:r>
      <w:bookmarkEnd w:id="60"/>
      <w:r w:rsidR="00C95E6C" w:rsidRPr="00F3368E">
        <w:rPr>
          <w:rFonts w:ascii="Times New Roman" w:eastAsia="宋体" w:hAnsi="Times New Roman" w:cs="Times New Roman"/>
          <w:color w:val="EE0000"/>
          <w:sz w:val="24"/>
        </w:rPr>
        <w:t>期，在表观遗传及代谢层面切断癌细胞的能量摄取并遏制其恶性增殖</w:t>
      </w:r>
      <w:r w:rsidR="00C95E6C" w:rsidRPr="00F3368E">
        <w:rPr>
          <w:rFonts w:ascii="Times New Roman" w:hAnsi="Times New Roman" w:cs="Times New Roman"/>
          <w:color w:val="EE0000"/>
          <w:kern w:val="0"/>
          <w:sz w:val="24"/>
          <w:vertAlign w:val="superscript"/>
        </w:rPr>
        <w:t xml:space="preserve"> </w:t>
      </w:r>
      <w:r w:rsidR="009C55DD" w:rsidRPr="00F3368E">
        <w:rPr>
          <w:rFonts w:ascii="Times New Roman" w:hAnsi="Times New Roman" w:cs="Times New Roman"/>
          <w:color w:val="EE0000"/>
          <w:kern w:val="0"/>
          <w:sz w:val="24"/>
          <w:vertAlign w:val="superscript"/>
        </w:rPr>
        <w:t>[18,19]</w:t>
      </w:r>
      <w:r w:rsidRPr="00F3368E">
        <w:rPr>
          <w:rFonts w:ascii="Times New Roman" w:eastAsia="宋体" w:hAnsi="Times New Roman" w:cs="Times New Roman"/>
          <w:color w:val="EE0000"/>
          <w:sz w:val="24"/>
        </w:rPr>
        <w:t>。</w:t>
      </w:r>
    </w:p>
    <w:bookmarkEnd w:id="54"/>
    <w:bookmarkEnd w:id="59"/>
    <w:p w14:paraId="5EA0F511" w14:textId="06063B20" w:rsidR="00F03A96" w:rsidRPr="00476897" w:rsidRDefault="00C16C0C" w:rsidP="00F03A96">
      <w:pPr>
        <w:spacing w:after="0" w:line="360" w:lineRule="auto"/>
        <w:jc w:val="both"/>
        <w:rPr>
          <w:rFonts w:ascii="黑体" w:eastAsia="黑体" w:hAnsi="黑体" w:cs="Times New Roman" w:hint="eastAsia"/>
          <w:b/>
          <w:bCs/>
          <w:sz w:val="24"/>
        </w:rPr>
      </w:pPr>
      <w:r w:rsidRPr="00476897">
        <w:rPr>
          <w:rFonts w:ascii="黑体" w:eastAsia="黑体" w:hAnsi="黑体" w:cs="Times New Roman" w:hint="eastAsia"/>
          <w:b/>
          <w:bCs/>
          <w:sz w:val="24"/>
        </w:rPr>
        <w:t>3.2</w:t>
      </w:r>
      <w:r w:rsidR="00F03A96" w:rsidRPr="00476897">
        <w:rPr>
          <w:rFonts w:ascii="黑体" w:eastAsia="黑体" w:hAnsi="黑体" w:cs="Times New Roman"/>
          <w:b/>
          <w:bCs/>
          <w:sz w:val="24"/>
        </w:rPr>
        <w:t xml:space="preserve"> 系统性抗肿瘤免疫的深度活化</w:t>
      </w:r>
    </w:p>
    <w:p w14:paraId="41BC770C" w14:textId="3D37CFBF" w:rsidR="00F03A96" w:rsidRDefault="00F03A96" w:rsidP="00F03A96">
      <w:pPr>
        <w:spacing w:after="0" w:line="360" w:lineRule="auto"/>
        <w:ind w:firstLineChars="200" w:firstLine="480"/>
        <w:jc w:val="both"/>
        <w:rPr>
          <w:rFonts w:ascii="Times New Roman" w:eastAsia="宋体" w:hAnsi="Times New Roman" w:cs="Times New Roman"/>
          <w:sz w:val="24"/>
        </w:rPr>
      </w:pPr>
      <w:r w:rsidRPr="00F03A96">
        <w:rPr>
          <w:rFonts w:ascii="Times New Roman" w:eastAsia="宋体" w:hAnsi="Times New Roman" w:cs="Times New Roman"/>
          <w:sz w:val="24"/>
        </w:rPr>
        <w:t>双歧杆菌属和乳杆菌属凭借其代谢产物对肿瘤免疫微环境进行深度激活。双歧杆菌的特征性代谢物能够特异性激活</w:t>
      </w:r>
      <w:r w:rsidRPr="00F03A96">
        <w:rPr>
          <w:rFonts w:ascii="Times New Roman" w:eastAsia="宋体" w:hAnsi="Times New Roman" w:cs="Times New Roman"/>
          <w:sz w:val="24"/>
        </w:rPr>
        <w:t>T</w:t>
      </w:r>
      <w:r w:rsidRPr="00F03A96">
        <w:rPr>
          <w:rFonts w:ascii="Times New Roman" w:eastAsia="宋体" w:hAnsi="Times New Roman" w:cs="Times New Roman"/>
          <w:sz w:val="24"/>
        </w:rPr>
        <w:t>细胞，强力促进</w:t>
      </w:r>
      <w:r w:rsidRPr="00F03A96">
        <w:rPr>
          <w:rFonts w:ascii="Times New Roman" w:eastAsia="宋体" w:hAnsi="Times New Roman" w:cs="Times New Roman"/>
          <w:sz w:val="24"/>
        </w:rPr>
        <w:t>Th1</w:t>
      </w:r>
      <w:r w:rsidRPr="00F03A96">
        <w:rPr>
          <w:rFonts w:ascii="Times New Roman" w:eastAsia="宋体" w:hAnsi="Times New Roman" w:cs="Times New Roman"/>
          <w:sz w:val="24"/>
        </w:rPr>
        <w:t>细胞分化及抗肿瘤</w:t>
      </w:r>
      <w:r w:rsidRPr="00F03A96">
        <w:rPr>
          <w:rFonts w:ascii="Times New Roman" w:eastAsia="宋体" w:hAnsi="Times New Roman" w:cs="Times New Roman"/>
          <w:sz w:val="24"/>
        </w:rPr>
        <w:t>CD8+ T</w:t>
      </w:r>
      <w:r w:rsidRPr="00F03A96">
        <w:rPr>
          <w:rFonts w:ascii="Times New Roman" w:eastAsia="宋体" w:hAnsi="Times New Roman" w:cs="Times New Roman"/>
          <w:sz w:val="24"/>
        </w:rPr>
        <w:t>细胞的免疫杀伤功能，从而显著放大抗</w:t>
      </w:r>
      <w:r w:rsidR="0034046E" w:rsidRPr="0034046E">
        <w:rPr>
          <w:rFonts w:ascii="Times New Roman" w:eastAsia="宋体" w:hAnsi="Times New Roman" w:cs="Times New Roman"/>
          <w:sz w:val="24"/>
        </w:rPr>
        <w:t>程序性细胞死亡蛋白</w:t>
      </w:r>
      <w:r w:rsidR="0034046E" w:rsidRPr="0034046E">
        <w:rPr>
          <w:rFonts w:ascii="Times New Roman" w:eastAsia="宋体" w:hAnsi="Times New Roman" w:cs="Times New Roman"/>
          <w:sz w:val="24"/>
        </w:rPr>
        <w:t>1</w:t>
      </w:r>
      <w:r w:rsidR="0034046E">
        <w:rPr>
          <w:rFonts w:ascii="Times New Roman" w:eastAsia="宋体" w:hAnsi="Times New Roman" w:cs="Times New Roman" w:hint="eastAsia"/>
          <w:sz w:val="24"/>
        </w:rPr>
        <w:t>/</w:t>
      </w:r>
      <w:r w:rsidR="0034046E" w:rsidRPr="0034046E">
        <w:rPr>
          <w:rFonts w:ascii="Times New Roman" w:eastAsia="宋体" w:hAnsi="Times New Roman" w:cs="Times New Roman"/>
          <w:sz w:val="24"/>
        </w:rPr>
        <w:t>程序性细胞死亡配体</w:t>
      </w:r>
      <w:r w:rsidR="0034046E" w:rsidRPr="0034046E">
        <w:rPr>
          <w:rFonts w:ascii="Times New Roman" w:eastAsia="宋体" w:hAnsi="Times New Roman" w:cs="Times New Roman"/>
          <w:sz w:val="24"/>
        </w:rPr>
        <w:t>1</w:t>
      </w:r>
      <w:r w:rsidR="0034046E">
        <w:rPr>
          <w:rFonts w:ascii="Times New Roman" w:eastAsia="宋体" w:hAnsi="Times New Roman" w:cs="Times New Roman" w:hint="eastAsia"/>
          <w:sz w:val="24"/>
        </w:rPr>
        <w:t>（</w:t>
      </w:r>
      <w:r w:rsidR="0034046E" w:rsidRPr="0034046E">
        <w:rPr>
          <w:rFonts w:ascii="Times New Roman" w:eastAsia="宋体" w:hAnsi="Times New Roman" w:cs="Times New Roman"/>
          <w:sz w:val="24"/>
        </w:rPr>
        <w:t>Programmed cell death protein1</w:t>
      </w:r>
      <w:r w:rsidR="0034046E">
        <w:rPr>
          <w:rFonts w:ascii="Times New Roman" w:eastAsia="宋体" w:hAnsi="Times New Roman" w:cs="Times New Roman" w:hint="eastAsia"/>
          <w:sz w:val="24"/>
        </w:rPr>
        <w:t>/</w:t>
      </w:r>
      <w:r w:rsidR="0034046E" w:rsidRPr="0034046E">
        <w:rPr>
          <w:rFonts w:ascii="Times New Roman" w:eastAsia="宋体" w:hAnsi="Times New Roman" w:cs="Times New Roman"/>
          <w:sz w:val="24"/>
        </w:rPr>
        <w:t>programmed cell death 1 ligand 1</w:t>
      </w:r>
      <w:r w:rsidR="0034046E" w:rsidRPr="0034046E">
        <w:rPr>
          <w:rFonts w:ascii="Times New Roman" w:eastAsia="宋体" w:hAnsi="Times New Roman" w:cs="Times New Roman" w:hint="eastAsia"/>
          <w:sz w:val="24"/>
        </w:rPr>
        <w:t>，</w:t>
      </w:r>
      <w:bookmarkStart w:id="61" w:name="OLE_LINK85"/>
      <w:r w:rsidR="0034046E" w:rsidRPr="0034046E">
        <w:rPr>
          <w:rFonts w:ascii="Times New Roman" w:eastAsia="宋体" w:hAnsi="Times New Roman" w:cs="Times New Roman" w:hint="eastAsia"/>
          <w:sz w:val="24"/>
        </w:rPr>
        <w:t>PD-1</w:t>
      </w:r>
      <w:bookmarkEnd w:id="61"/>
      <w:r w:rsidR="0034046E" w:rsidRPr="0034046E">
        <w:rPr>
          <w:rFonts w:ascii="Times New Roman" w:eastAsia="宋体" w:hAnsi="Times New Roman" w:cs="Times New Roman" w:hint="eastAsia"/>
          <w:sz w:val="24"/>
        </w:rPr>
        <w:t>/PD-L1</w:t>
      </w:r>
      <w:r w:rsidR="0034046E">
        <w:rPr>
          <w:rFonts w:ascii="Times New Roman" w:eastAsia="宋体" w:hAnsi="Times New Roman" w:cs="Times New Roman" w:hint="eastAsia"/>
          <w:sz w:val="24"/>
        </w:rPr>
        <w:t>）</w:t>
      </w:r>
      <w:r w:rsidRPr="00F03A96">
        <w:rPr>
          <w:rFonts w:ascii="Times New Roman" w:eastAsia="宋体" w:hAnsi="Times New Roman" w:cs="Times New Roman"/>
          <w:sz w:val="24"/>
        </w:rPr>
        <w:t>等免疫检查点阻断疗法的抗癌响应</w:t>
      </w:r>
      <w:r w:rsidR="009C55DD" w:rsidRPr="009C55DD">
        <w:rPr>
          <w:rFonts w:ascii="Times New Roman" w:hAnsi="Times New Roman" w:cs="Times New Roman"/>
          <w:kern w:val="0"/>
          <w:sz w:val="24"/>
          <w:vertAlign w:val="superscript"/>
        </w:rPr>
        <w:t>[20]</w:t>
      </w:r>
      <w:r w:rsidRPr="00F03A96">
        <w:rPr>
          <w:rFonts w:ascii="Times New Roman" w:eastAsia="宋体" w:hAnsi="Times New Roman" w:cs="Times New Roman"/>
          <w:sz w:val="24"/>
        </w:rPr>
        <w:t>。此外，</w:t>
      </w:r>
      <w:bookmarkStart w:id="62" w:name="OLE_LINK118"/>
      <w:r w:rsidRPr="00F03A96">
        <w:rPr>
          <w:rFonts w:ascii="Times New Roman" w:eastAsia="宋体" w:hAnsi="Times New Roman" w:cs="Times New Roman"/>
          <w:sz w:val="24"/>
        </w:rPr>
        <w:t>植物乳杆菌等分泌的吲哚</w:t>
      </w:r>
      <w:r w:rsidRPr="00F03A96">
        <w:rPr>
          <w:rFonts w:ascii="Times New Roman" w:eastAsia="宋体" w:hAnsi="Times New Roman" w:cs="Times New Roman"/>
          <w:sz w:val="24"/>
        </w:rPr>
        <w:t>-3-</w:t>
      </w:r>
      <w:r w:rsidRPr="00F03A96">
        <w:rPr>
          <w:rFonts w:ascii="Times New Roman" w:eastAsia="宋体" w:hAnsi="Times New Roman" w:cs="Times New Roman"/>
          <w:sz w:val="24"/>
        </w:rPr>
        <w:t>乳酸（</w:t>
      </w:r>
      <w:bookmarkStart w:id="63" w:name="OLE_LINK34"/>
      <w:r w:rsidR="00022CDB" w:rsidRPr="00022CDB">
        <w:rPr>
          <w:rFonts w:ascii="Times New Roman" w:eastAsia="宋体" w:hAnsi="Times New Roman" w:cs="Times New Roman"/>
          <w:sz w:val="24"/>
        </w:rPr>
        <w:t>Indole-3-lactic acid</w:t>
      </w:r>
      <w:r w:rsidR="00022CDB" w:rsidRPr="00022CDB">
        <w:rPr>
          <w:rFonts w:ascii="Times New Roman" w:eastAsia="宋体" w:hAnsi="Times New Roman" w:cs="Times New Roman" w:hint="eastAsia"/>
          <w:sz w:val="24"/>
        </w:rPr>
        <w:t>,</w:t>
      </w:r>
      <w:r w:rsidRPr="00F03A96">
        <w:rPr>
          <w:rFonts w:ascii="Times New Roman" w:eastAsia="宋体" w:hAnsi="Times New Roman" w:cs="Times New Roman"/>
          <w:sz w:val="24"/>
        </w:rPr>
        <w:t>ILA</w:t>
      </w:r>
      <w:bookmarkEnd w:id="63"/>
      <w:r w:rsidRPr="00F03A96">
        <w:rPr>
          <w:rFonts w:ascii="Times New Roman" w:eastAsia="宋体" w:hAnsi="Times New Roman" w:cs="Times New Roman"/>
          <w:sz w:val="24"/>
        </w:rPr>
        <w:t>）还能通过</w:t>
      </w:r>
      <w:r w:rsidR="00FC4FF6" w:rsidRPr="00FC4FF6">
        <w:rPr>
          <w:rFonts w:ascii="Times New Roman" w:eastAsia="宋体" w:hAnsi="Times New Roman" w:cs="Times New Roman"/>
          <w:sz w:val="24"/>
        </w:rPr>
        <w:t>芳香烃受体</w:t>
      </w:r>
      <w:r w:rsidR="00FC4FF6">
        <w:rPr>
          <w:rFonts w:ascii="Times New Roman" w:eastAsia="宋体" w:hAnsi="Times New Roman" w:cs="Times New Roman" w:hint="eastAsia"/>
          <w:sz w:val="24"/>
        </w:rPr>
        <w:t>（</w:t>
      </w:r>
      <w:r w:rsidR="00FC4FF6" w:rsidRPr="00FC4FF6">
        <w:rPr>
          <w:rFonts w:ascii="Times New Roman" w:eastAsia="宋体" w:hAnsi="Times New Roman" w:cs="Times New Roman"/>
          <w:sz w:val="24"/>
        </w:rPr>
        <w:t>aryl hydrocarbon receptor, AHR</w:t>
      </w:r>
      <w:r w:rsidR="00FC4FF6">
        <w:rPr>
          <w:rFonts w:ascii="Times New Roman" w:eastAsia="宋体" w:hAnsi="Times New Roman" w:cs="Times New Roman" w:hint="eastAsia"/>
          <w:sz w:val="24"/>
        </w:rPr>
        <w:t>）</w:t>
      </w:r>
      <w:r w:rsidRPr="00F03A96">
        <w:rPr>
          <w:rFonts w:ascii="Times New Roman" w:eastAsia="宋体" w:hAnsi="Times New Roman" w:cs="Times New Roman"/>
          <w:sz w:val="24"/>
        </w:rPr>
        <w:t>信号轴有效抑制调节性</w:t>
      </w:r>
      <w:r w:rsidRPr="00F03A96">
        <w:rPr>
          <w:rFonts w:ascii="Times New Roman" w:eastAsia="宋体" w:hAnsi="Times New Roman" w:cs="Times New Roman"/>
          <w:sz w:val="24"/>
        </w:rPr>
        <w:t>T</w:t>
      </w:r>
      <w:r w:rsidRPr="00F03A96">
        <w:rPr>
          <w:rFonts w:ascii="Times New Roman" w:eastAsia="宋体" w:hAnsi="Times New Roman" w:cs="Times New Roman"/>
          <w:sz w:val="24"/>
        </w:rPr>
        <w:t>细胞的分化</w:t>
      </w:r>
      <w:r w:rsidR="00C95E6C" w:rsidRPr="00C95E6C">
        <w:rPr>
          <w:rFonts w:ascii="Times New Roman" w:eastAsia="宋体" w:hAnsi="Times New Roman" w:cs="Times New Roman"/>
          <w:sz w:val="24"/>
        </w:rPr>
        <w:t>并激活</w:t>
      </w:r>
      <w:r w:rsidR="00C95E6C" w:rsidRPr="00C95E6C">
        <w:rPr>
          <w:rFonts w:ascii="Times New Roman" w:eastAsia="宋体" w:hAnsi="Times New Roman" w:cs="Times New Roman"/>
          <w:sz w:val="24"/>
        </w:rPr>
        <w:t xml:space="preserve"> CD8</w:t>
      </w:r>
      <w:r w:rsidR="00C95E6C">
        <w:rPr>
          <w:rFonts w:ascii="Times New Roman" w:eastAsia="宋体" w:hAnsi="Times New Roman" w:cs="Times New Roman" w:hint="eastAsia"/>
          <w:sz w:val="24"/>
        </w:rPr>
        <w:t>＋</w:t>
      </w:r>
      <w:r w:rsidR="00C95E6C" w:rsidRPr="00C95E6C">
        <w:rPr>
          <w:rFonts w:ascii="Times New Roman" w:eastAsia="宋体" w:hAnsi="Times New Roman" w:cs="Times New Roman"/>
          <w:sz w:val="24"/>
        </w:rPr>
        <w:t xml:space="preserve">T </w:t>
      </w:r>
      <w:r w:rsidR="00C95E6C" w:rsidRPr="00C95E6C">
        <w:rPr>
          <w:rFonts w:ascii="Times New Roman" w:eastAsia="宋体" w:hAnsi="Times New Roman" w:cs="Times New Roman"/>
          <w:sz w:val="24"/>
        </w:rPr>
        <w:t>细胞免疫</w:t>
      </w:r>
      <w:r w:rsidRPr="00F03A96">
        <w:rPr>
          <w:rFonts w:ascii="Times New Roman" w:eastAsia="宋体" w:hAnsi="Times New Roman" w:cs="Times New Roman"/>
          <w:sz w:val="24"/>
        </w:rPr>
        <w:t>，缓解促炎巨噬细胞诱导的成瘤进程</w:t>
      </w:r>
      <w:r w:rsidR="009C55DD" w:rsidRPr="009C55DD">
        <w:rPr>
          <w:rFonts w:ascii="Times New Roman" w:hAnsi="Times New Roman" w:cs="Times New Roman"/>
          <w:kern w:val="0"/>
          <w:sz w:val="24"/>
          <w:vertAlign w:val="superscript"/>
        </w:rPr>
        <w:t>[21]</w:t>
      </w:r>
      <w:r w:rsidRPr="00F03A96">
        <w:rPr>
          <w:rFonts w:ascii="Times New Roman" w:eastAsia="宋体" w:hAnsi="Times New Roman" w:cs="Times New Roman"/>
          <w:sz w:val="24"/>
        </w:rPr>
        <w:t>。</w:t>
      </w:r>
    </w:p>
    <w:bookmarkEnd w:id="62"/>
    <w:p w14:paraId="27E1559A" w14:textId="4166169E" w:rsidR="00F03A96" w:rsidRPr="00476897" w:rsidRDefault="00C16C0C" w:rsidP="00F03A96">
      <w:pPr>
        <w:spacing w:after="0" w:line="360" w:lineRule="auto"/>
        <w:jc w:val="both"/>
        <w:rPr>
          <w:rFonts w:ascii="黑体" w:eastAsia="黑体" w:hAnsi="黑体" w:cs="Times New Roman" w:hint="eastAsia"/>
          <w:b/>
          <w:bCs/>
          <w:sz w:val="24"/>
        </w:rPr>
      </w:pPr>
      <w:r w:rsidRPr="00476897">
        <w:rPr>
          <w:rFonts w:ascii="黑体" w:eastAsia="黑体" w:hAnsi="黑体" w:cs="Times New Roman" w:hint="eastAsia"/>
          <w:b/>
          <w:bCs/>
          <w:sz w:val="24"/>
        </w:rPr>
        <w:t xml:space="preserve">3.3 </w:t>
      </w:r>
      <w:r w:rsidR="00F33AEA" w:rsidRPr="00476897">
        <w:rPr>
          <w:rFonts w:ascii="黑体" w:eastAsia="黑体" w:hAnsi="黑体" w:cs="Times New Roman"/>
          <w:b/>
          <w:bCs/>
          <w:sz w:val="24"/>
        </w:rPr>
        <w:t>物理黏膜屏障修复与受体拮抗</w:t>
      </w:r>
    </w:p>
    <w:p w14:paraId="52D57C65" w14:textId="774451C7" w:rsidR="00130FD1" w:rsidRDefault="00F33AEA" w:rsidP="00130FD1">
      <w:pPr>
        <w:spacing w:after="0" w:line="360" w:lineRule="auto"/>
        <w:ind w:firstLineChars="200" w:firstLine="480"/>
        <w:jc w:val="both"/>
        <w:rPr>
          <w:rFonts w:ascii="Times New Roman" w:eastAsia="宋体" w:hAnsi="Times New Roman" w:cs="Times New Roman"/>
          <w:sz w:val="24"/>
        </w:rPr>
      </w:pPr>
      <w:r w:rsidRPr="00F33AEA">
        <w:rPr>
          <w:rFonts w:ascii="Times New Roman" w:eastAsia="宋体" w:hAnsi="Times New Roman" w:cs="Times New Roman"/>
          <w:sz w:val="24"/>
        </w:rPr>
        <w:t>在物理与化学屏障维护方面，</w:t>
      </w:r>
      <w:bookmarkStart w:id="64" w:name="OLE_LINK11"/>
      <w:r w:rsidRPr="00F33AEA">
        <w:rPr>
          <w:rFonts w:ascii="Times New Roman" w:eastAsia="宋体" w:hAnsi="Times New Roman" w:cs="Times New Roman"/>
          <w:sz w:val="24"/>
        </w:rPr>
        <w:t>嗜黏蛋白阿克曼菌</w:t>
      </w:r>
      <w:bookmarkEnd w:id="64"/>
      <w:r w:rsidR="002906E5">
        <w:rPr>
          <w:rFonts w:ascii="Times New Roman" w:eastAsia="宋体" w:hAnsi="Times New Roman" w:cs="Times New Roman" w:hint="eastAsia"/>
          <w:sz w:val="24"/>
        </w:rPr>
        <w:t>（</w:t>
      </w:r>
      <w:r w:rsidR="002906E5" w:rsidRPr="002906E5">
        <w:rPr>
          <w:rFonts w:ascii="Times New Roman" w:eastAsia="宋体" w:hAnsi="Times New Roman" w:cs="Times New Roman"/>
          <w:i/>
          <w:iCs/>
          <w:sz w:val="24"/>
        </w:rPr>
        <w:t>Akkermansia muciniphila</w:t>
      </w:r>
      <w:r w:rsidR="002906E5" w:rsidRPr="002906E5">
        <w:rPr>
          <w:rFonts w:ascii="Times New Roman" w:eastAsia="宋体" w:hAnsi="Times New Roman" w:cs="Times New Roman"/>
          <w:sz w:val="24"/>
        </w:rPr>
        <w:t xml:space="preserve">, </w:t>
      </w:r>
      <w:r w:rsidR="002906E5" w:rsidRPr="002906E5">
        <w:rPr>
          <w:rFonts w:ascii="Times New Roman" w:eastAsia="宋体" w:hAnsi="Times New Roman" w:cs="Times New Roman"/>
          <w:i/>
          <w:iCs/>
          <w:sz w:val="24"/>
        </w:rPr>
        <w:t>A. muciniphila</w:t>
      </w:r>
      <w:r w:rsidR="002906E5">
        <w:rPr>
          <w:rFonts w:ascii="Times New Roman" w:eastAsia="宋体" w:hAnsi="Times New Roman" w:cs="Times New Roman" w:hint="eastAsia"/>
          <w:sz w:val="24"/>
        </w:rPr>
        <w:t>）</w:t>
      </w:r>
      <w:r w:rsidR="007469E5" w:rsidRPr="007469E5">
        <w:rPr>
          <w:rFonts w:ascii="Times New Roman" w:eastAsia="宋体" w:hAnsi="Times New Roman" w:cs="Times New Roman"/>
          <w:sz w:val="24"/>
        </w:rPr>
        <w:t>通过促进黏液分泌展现出独特的物理隔离价值。</w:t>
      </w:r>
      <w:r w:rsidR="002906E5" w:rsidRPr="002906E5">
        <w:rPr>
          <w:rFonts w:ascii="Times New Roman" w:eastAsia="宋体" w:hAnsi="Times New Roman" w:cs="Times New Roman"/>
          <w:i/>
          <w:iCs/>
          <w:sz w:val="24"/>
        </w:rPr>
        <w:t>A. muciniphila</w:t>
      </w:r>
      <w:r w:rsidR="007469E5" w:rsidRPr="007469E5">
        <w:rPr>
          <w:rFonts w:ascii="Times New Roman" w:eastAsia="宋体" w:hAnsi="Times New Roman" w:cs="Times New Roman"/>
          <w:sz w:val="24"/>
        </w:rPr>
        <w:t>表面的纯化外膜特异性蛋白能够结合</w:t>
      </w:r>
      <w:r w:rsidR="0034046E">
        <w:rPr>
          <w:rFonts w:ascii="Times New Roman" w:eastAsia="宋体" w:hAnsi="Times New Roman" w:cs="Times New Roman" w:hint="eastAsia"/>
          <w:sz w:val="24"/>
        </w:rPr>
        <w:t>TLR</w:t>
      </w:r>
      <w:r w:rsidR="007469E5" w:rsidRPr="007469E5">
        <w:rPr>
          <w:rFonts w:ascii="Times New Roman" w:eastAsia="宋体" w:hAnsi="Times New Roman" w:cs="Times New Roman"/>
          <w:sz w:val="24"/>
        </w:rPr>
        <w:t>2</w:t>
      </w:r>
      <w:r w:rsidR="007469E5" w:rsidRPr="007469E5">
        <w:rPr>
          <w:rFonts w:ascii="Times New Roman" w:eastAsia="宋体" w:hAnsi="Times New Roman" w:cs="Times New Roman"/>
          <w:sz w:val="24"/>
        </w:rPr>
        <w:t>，强力激活自噬及钙信号，促使杯状细胞大量合成并加固黏蛋白</w:t>
      </w:r>
      <w:r w:rsidR="007469E5" w:rsidRPr="007469E5">
        <w:rPr>
          <w:rFonts w:ascii="Times New Roman" w:eastAsia="宋体" w:hAnsi="Times New Roman" w:cs="Times New Roman"/>
          <w:sz w:val="24"/>
        </w:rPr>
        <w:t>2</w:t>
      </w:r>
      <w:r w:rsidR="007469E5" w:rsidRPr="007469E5">
        <w:rPr>
          <w:rFonts w:ascii="Times New Roman" w:eastAsia="宋体" w:hAnsi="Times New Roman" w:cs="Times New Roman"/>
          <w:sz w:val="24"/>
        </w:rPr>
        <w:t>基因编码的肠道黏液层，</w:t>
      </w:r>
      <w:r w:rsidR="007469E5">
        <w:rPr>
          <w:rFonts w:ascii="Times New Roman" w:eastAsia="宋体" w:hAnsi="Times New Roman" w:cs="Times New Roman" w:hint="eastAsia"/>
          <w:sz w:val="24"/>
        </w:rPr>
        <w:t>物理性</w:t>
      </w:r>
      <w:r w:rsidRPr="00F33AEA">
        <w:rPr>
          <w:rFonts w:ascii="Times New Roman" w:eastAsia="宋体" w:hAnsi="Times New Roman" w:cs="Times New Roman"/>
          <w:sz w:val="24"/>
        </w:rPr>
        <w:t>阻断致病菌内毒素引发的</w:t>
      </w:r>
      <w:r w:rsidRPr="00F33AEA">
        <w:rPr>
          <w:rFonts w:ascii="Times New Roman" w:eastAsia="宋体" w:hAnsi="Times New Roman" w:cs="Times New Roman"/>
          <w:sz w:val="24"/>
        </w:rPr>
        <w:t>“</w:t>
      </w:r>
      <w:r w:rsidRPr="00F33AEA">
        <w:rPr>
          <w:rFonts w:ascii="Times New Roman" w:eastAsia="宋体" w:hAnsi="Times New Roman" w:cs="Times New Roman"/>
          <w:sz w:val="24"/>
        </w:rPr>
        <w:t>炎症</w:t>
      </w:r>
      <w:r w:rsidRPr="00F33AEA">
        <w:rPr>
          <w:rFonts w:ascii="Times New Roman" w:eastAsia="宋体" w:hAnsi="Times New Roman" w:cs="Times New Roman"/>
          <w:sz w:val="24"/>
        </w:rPr>
        <w:t>-</w:t>
      </w:r>
      <w:r w:rsidRPr="00F33AEA">
        <w:rPr>
          <w:rFonts w:ascii="Times New Roman" w:eastAsia="宋体" w:hAnsi="Times New Roman" w:cs="Times New Roman"/>
          <w:sz w:val="24"/>
        </w:rPr>
        <w:t>癌变</w:t>
      </w:r>
      <w:r w:rsidRPr="00F33AEA">
        <w:rPr>
          <w:rFonts w:ascii="Times New Roman" w:eastAsia="宋体" w:hAnsi="Times New Roman" w:cs="Times New Roman"/>
          <w:sz w:val="24"/>
        </w:rPr>
        <w:t>”</w:t>
      </w:r>
      <w:r w:rsidRPr="00F33AEA">
        <w:rPr>
          <w:rFonts w:ascii="Times New Roman" w:eastAsia="宋体" w:hAnsi="Times New Roman" w:cs="Times New Roman"/>
          <w:sz w:val="24"/>
        </w:rPr>
        <w:t>轴激活</w:t>
      </w:r>
      <w:r w:rsidR="009C55DD" w:rsidRPr="009C55DD">
        <w:rPr>
          <w:rFonts w:ascii="Times New Roman" w:hAnsi="Times New Roman" w:cs="Times New Roman"/>
          <w:kern w:val="0"/>
          <w:sz w:val="24"/>
          <w:vertAlign w:val="superscript"/>
        </w:rPr>
        <w:t>[22]</w:t>
      </w:r>
      <w:r w:rsidRPr="00F33AEA">
        <w:rPr>
          <w:rFonts w:ascii="Times New Roman" w:eastAsia="宋体" w:hAnsi="Times New Roman" w:cs="Times New Roman"/>
          <w:sz w:val="24"/>
        </w:rPr>
        <w:t>。特定植物乳杆菌利用膳食脂质代谢生成共轭亚油酸（</w:t>
      </w:r>
      <w:bookmarkStart w:id="65" w:name="OLE_LINK35"/>
      <w:r w:rsidR="00022CDB" w:rsidRPr="00022CDB">
        <w:rPr>
          <w:rFonts w:ascii="Times New Roman" w:eastAsia="宋体" w:hAnsi="Times New Roman" w:cs="Times New Roman"/>
          <w:sz w:val="24"/>
        </w:rPr>
        <w:t>Conjugated Linoleic Acid</w:t>
      </w:r>
      <w:r w:rsidR="00022CDB" w:rsidRPr="00022CDB">
        <w:rPr>
          <w:rFonts w:ascii="Times New Roman" w:eastAsia="宋体" w:hAnsi="Times New Roman" w:cs="Times New Roman" w:hint="eastAsia"/>
          <w:sz w:val="24"/>
        </w:rPr>
        <w:t>,</w:t>
      </w:r>
      <w:r w:rsidRPr="00F33AEA">
        <w:rPr>
          <w:rFonts w:ascii="Times New Roman" w:eastAsia="宋体" w:hAnsi="Times New Roman" w:cs="Times New Roman"/>
          <w:sz w:val="24"/>
        </w:rPr>
        <w:t>CLA</w:t>
      </w:r>
      <w:bookmarkEnd w:id="65"/>
      <w:r w:rsidRPr="00F33AEA">
        <w:rPr>
          <w:rFonts w:ascii="Times New Roman" w:eastAsia="宋体" w:hAnsi="Times New Roman" w:cs="Times New Roman"/>
          <w:sz w:val="24"/>
        </w:rPr>
        <w:t>），激活</w:t>
      </w:r>
      <w:r w:rsidRPr="00F33AEA">
        <w:rPr>
          <w:rFonts w:ascii="Times New Roman" w:eastAsia="宋体" w:hAnsi="Times New Roman" w:cs="Times New Roman"/>
          <w:sz w:val="24"/>
        </w:rPr>
        <w:t>CLA-PPAR-γ</w:t>
      </w:r>
      <w:r w:rsidRPr="00F33AEA">
        <w:rPr>
          <w:rFonts w:ascii="Times New Roman" w:eastAsia="宋体" w:hAnsi="Times New Roman" w:cs="Times New Roman"/>
          <w:sz w:val="24"/>
        </w:rPr>
        <w:t>信号轴，上调紧密连接蛋白</w:t>
      </w:r>
      <w:r w:rsidR="00231BA2">
        <w:rPr>
          <w:rFonts w:ascii="Times New Roman" w:eastAsia="宋体" w:hAnsi="Times New Roman" w:cs="Times New Roman" w:hint="eastAsia"/>
          <w:sz w:val="24"/>
        </w:rPr>
        <w:t>表达</w:t>
      </w:r>
      <w:r w:rsidRPr="00F33AEA">
        <w:rPr>
          <w:rFonts w:ascii="Times New Roman" w:eastAsia="宋体" w:hAnsi="Times New Roman" w:cs="Times New Roman"/>
          <w:sz w:val="24"/>
        </w:rPr>
        <w:t>以加固受损屏障</w:t>
      </w:r>
      <w:r w:rsidR="009C55DD" w:rsidRPr="009C55DD">
        <w:rPr>
          <w:rFonts w:ascii="Times New Roman" w:hAnsi="Times New Roman" w:cs="Times New Roman"/>
          <w:kern w:val="0"/>
          <w:sz w:val="24"/>
          <w:vertAlign w:val="superscript"/>
        </w:rPr>
        <w:t>[23]</w:t>
      </w:r>
      <w:r w:rsidRPr="00F33AEA">
        <w:rPr>
          <w:rFonts w:ascii="Times New Roman" w:eastAsia="宋体" w:hAnsi="Times New Roman" w:cs="Times New Roman"/>
          <w:sz w:val="24"/>
        </w:rPr>
        <w:t>。</w:t>
      </w:r>
      <w:bookmarkStart w:id="66" w:name="OLE_LINK115"/>
      <w:r w:rsidRPr="00F33AEA">
        <w:rPr>
          <w:rFonts w:ascii="Times New Roman" w:eastAsia="宋体" w:hAnsi="Times New Roman" w:cs="Times New Roman"/>
          <w:sz w:val="24"/>
        </w:rPr>
        <w:t>布拉氏酵母菌</w:t>
      </w:r>
      <w:bookmarkEnd w:id="66"/>
      <w:r w:rsidR="007C1881">
        <w:rPr>
          <w:rFonts w:ascii="Times New Roman" w:eastAsia="宋体" w:hAnsi="Times New Roman" w:cs="Times New Roman" w:hint="eastAsia"/>
          <w:sz w:val="24"/>
        </w:rPr>
        <w:t>（</w:t>
      </w:r>
      <w:r w:rsidR="007C1881" w:rsidRPr="007C1881">
        <w:rPr>
          <w:rFonts w:ascii="Times New Roman" w:eastAsia="宋体" w:hAnsi="Times New Roman" w:cs="Times New Roman"/>
          <w:i/>
          <w:iCs/>
          <w:sz w:val="24"/>
        </w:rPr>
        <w:t>Saccharomyces boulardii</w:t>
      </w:r>
      <w:r w:rsidR="007C1881" w:rsidRPr="007C1881">
        <w:rPr>
          <w:rFonts w:ascii="Times New Roman" w:eastAsia="宋体" w:hAnsi="Times New Roman" w:cs="Times New Roman" w:hint="eastAsia"/>
          <w:sz w:val="24"/>
        </w:rPr>
        <w:t>，</w:t>
      </w:r>
      <w:r w:rsidR="007C1881" w:rsidRPr="007C1881">
        <w:rPr>
          <w:rFonts w:ascii="Times New Roman" w:eastAsia="宋体" w:hAnsi="Times New Roman" w:cs="Times New Roman"/>
          <w:i/>
          <w:iCs/>
          <w:sz w:val="24"/>
        </w:rPr>
        <w:t>S. boulardii</w:t>
      </w:r>
      <w:r w:rsidR="007C1881">
        <w:rPr>
          <w:rFonts w:ascii="Times New Roman" w:eastAsia="宋体" w:hAnsi="Times New Roman" w:cs="Times New Roman" w:hint="eastAsia"/>
          <w:sz w:val="24"/>
        </w:rPr>
        <w:t>）</w:t>
      </w:r>
      <w:r w:rsidRPr="00F33AEA">
        <w:rPr>
          <w:rFonts w:ascii="Times New Roman" w:eastAsia="宋体" w:hAnsi="Times New Roman" w:cs="Times New Roman"/>
          <w:sz w:val="24"/>
        </w:rPr>
        <w:t>等益生真菌则能显著下调</w:t>
      </w:r>
      <w:r w:rsidRPr="00F33AEA">
        <w:rPr>
          <w:rFonts w:ascii="Times New Roman" w:eastAsia="宋体" w:hAnsi="Times New Roman" w:cs="Times New Roman"/>
          <w:sz w:val="24"/>
        </w:rPr>
        <w:t>CRC</w:t>
      </w:r>
      <w:r w:rsidRPr="00F33AEA">
        <w:rPr>
          <w:rFonts w:ascii="Times New Roman" w:eastAsia="宋体" w:hAnsi="Times New Roman" w:cs="Times New Roman"/>
          <w:sz w:val="24"/>
        </w:rPr>
        <w:t>细胞表面的表皮生长因子受体（</w:t>
      </w:r>
      <w:r w:rsidR="00DA3D39">
        <w:rPr>
          <w:rFonts w:ascii="Times New Roman" w:eastAsia="宋体" w:hAnsi="Times New Roman" w:cs="Times New Roman" w:hint="eastAsia"/>
          <w:sz w:val="24"/>
        </w:rPr>
        <w:t>epidermal growth factor receptor,</w:t>
      </w:r>
      <w:r w:rsidRPr="00F33AEA">
        <w:rPr>
          <w:rFonts w:ascii="Times New Roman" w:eastAsia="宋体" w:hAnsi="Times New Roman" w:cs="Times New Roman"/>
          <w:sz w:val="24"/>
        </w:rPr>
        <w:t>EGFR</w:t>
      </w:r>
      <w:r w:rsidRPr="00F33AEA">
        <w:rPr>
          <w:rFonts w:ascii="Times New Roman" w:eastAsia="宋体" w:hAnsi="Times New Roman" w:cs="Times New Roman"/>
          <w:sz w:val="24"/>
        </w:rPr>
        <w:t>）</w:t>
      </w:r>
      <w:r w:rsidR="00231BA2">
        <w:rPr>
          <w:rFonts w:ascii="Times New Roman" w:eastAsia="宋体" w:hAnsi="Times New Roman" w:cs="Times New Roman" w:hint="eastAsia"/>
          <w:sz w:val="24"/>
        </w:rPr>
        <w:t>磷酸化</w:t>
      </w:r>
      <w:r w:rsidRPr="00F33AEA">
        <w:rPr>
          <w:rFonts w:ascii="Times New Roman" w:eastAsia="宋体" w:hAnsi="Times New Roman" w:cs="Times New Roman"/>
          <w:sz w:val="24"/>
        </w:rPr>
        <w:t>，直接阻断内源性</w:t>
      </w:r>
      <w:r w:rsidR="007469E5">
        <w:rPr>
          <w:rFonts w:ascii="Times New Roman" w:eastAsia="宋体" w:hAnsi="Times New Roman" w:cs="Times New Roman" w:hint="eastAsia"/>
          <w:sz w:val="24"/>
        </w:rPr>
        <w:t>促癌脂质</w:t>
      </w:r>
      <w:r w:rsidRPr="00F33AEA">
        <w:rPr>
          <w:rFonts w:ascii="Times New Roman" w:eastAsia="宋体" w:hAnsi="Times New Roman" w:cs="Times New Roman"/>
          <w:sz w:val="24"/>
        </w:rPr>
        <w:t>异常增殖信号</w:t>
      </w:r>
      <w:r w:rsidR="009C55DD" w:rsidRPr="009C55DD">
        <w:rPr>
          <w:rFonts w:ascii="Times New Roman" w:hAnsi="Times New Roman" w:cs="Times New Roman"/>
          <w:kern w:val="0"/>
          <w:sz w:val="24"/>
          <w:vertAlign w:val="superscript"/>
        </w:rPr>
        <w:t>[24]</w:t>
      </w:r>
      <w:r w:rsidRPr="00F33AEA">
        <w:rPr>
          <w:rFonts w:ascii="Times New Roman" w:eastAsia="宋体" w:hAnsi="Times New Roman" w:cs="Times New Roman"/>
          <w:sz w:val="24"/>
        </w:rPr>
        <w:t>。</w:t>
      </w:r>
      <w:bookmarkEnd w:id="28"/>
      <w:bookmarkEnd w:id="29"/>
    </w:p>
    <w:p w14:paraId="741A3790" w14:textId="794B5DC7" w:rsidR="00130FD1" w:rsidRPr="00F3368E" w:rsidRDefault="00130FD1" w:rsidP="00130FD1">
      <w:pPr>
        <w:spacing w:after="0" w:line="360" w:lineRule="auto"/>
        <w:jc w:val="both"/>
        <w:rPr>
          <w:rFonts w:ascii="黑体" w:eastAsia="黑体" w:hAnsi="黑体" w:cs="Times New Roman" w:hint="eastAsia"/>
          <w:b/>
          <w:bCs/>
          <w:color w:val="EE0000"/>
          <w:sz w:val="24"/>
        </w:rPr>
      </w:pPr>
      <w:r w:rsidRPr="00F3368E">
        <w:rPr>
          <w:rFonts w:ascii="黑体" w:eastAsia="黑体" w:hAnsi="黑体" w:cs="Times New Roman" w:hint="eastAsia"/>
          <w:b/>
          <w:bCs/>
          <w:color w:val="EE0000"/>
          <w:sz w:val="24"/>
        </w:rPr>
        <w:t xml:space="preserve">3.4 </w:t>
      </w:r>
      <w:r w:rsidRPr="00F3368E">
        <w:rPr>
          <w:rFonts w:ascii="黑体" w:eastAsia="黑体" w:hAnsi="黑体" w:cs="Times New Roman"/>
          <w:b/>
          <w:bCs/>
          <w:color w:val="EE0000"/>
          <w:sz w:val="24"/>
        </w:rPr>
        <w:t>核心共生菌抗癌防御的应用挑战与转化思考</w:t>
      </w:r>
    </w:p>
    <w:p w14:paraId="7A910A68" w14:textId="388CAAA1" w:rsidR="00130FD1" w:rsidRPr="00F3368E" w:rsidRDefault="00130FD1" w:rsidP="00130FD1">
      <w:pPr>
        <w:spacing w:after="0" w:line="360" w:lineRule="auto"/>
        <w:ind w:firstLineChars="200" w:firstLine="480"/>
        <w:jc w:val="both"/>
        <w:rPr>
          <w:rFonts w:ascii="Times New Roman" w:eastAsia="宋体" w:hAnsi="Times New Roman" w:cs="Times New Roman"/>
          <w:color w:val="EE0000"/>
          <w:sz w:val="24"/>
        </w:rPr>
      </w:pPr>
      <w:r w:rsidRPr="00F3368E">
        <w:rPr>
          <w:rFonts w:ascii="Times New Roman" w:eastAsia="宋体" w:hAnsi="Times New Roman" w:cs="Times New Roman"/>
          <w:color w:val="EE0000"/>
          <w:sz w:val="24"/>
        </w:rPr>
        <w:lastRenderedPageBreak/>
        <w:t>以双歧杆菌、乳杆菌等为代表的核心共生菌，通过其关键代谢物构筑了</w:t>
      </w:r>
      <w:r w:rsidRPr="00F3368E">
        <w:rPr>
          <w:rFonts w:ascii="Times New Roman" w:eastAsia="宋体" w:hAnsi="Times New Roman" w:cs="Times New Roman"/>
          <w:color w:val="EE0000"/>
          <w:sz w:val="24"/>
        </w:rPr>
        <w:t>“</w:t>
      </w:r>
      <w:r w:rsidRPr="00F3368E">
        <w:rPr>
          <w:rFonts w:ascii="Times New Roman" w:eastAsia="宋体" w:hAnsi="Times New Roman" w:cs="Times New Roman"/>
          <w:color w:val="EE0000"/>
          <w:sz w:val="24"/>
        </w:rPr>
        <w:t>物理屏障修复</w:t>
      </w:r>
      <w:r w:rsidRPr="00F3368E">
        <w:rPr>
          <w:rFonts w:ascii="Times New Roman" w:eastAsia="宋体" w:hAnsi="Times New Roman" w:cs="Times New Roman"/>
          <w:color w:val="EE0000"/>
          <w:sz w:val="24"/>
        </w:rPr>
        <w:t>-</w:t>
      </w:r>
      <w:r w:rsidRPr="00F3368E">
        <w:rPr>
          <w:rFonts w:ascii="Times New Roman" w:eastAsia="宋体" w:hAnsi="Times New Roman" w:cs="Times New Roman"/>
          <w:color w:val="EE0000"/>
          <w:sz w:val="24"/>
        </w:rPr>
        <w:t>系统性抗肿瘤免疫活化</w:t>
      </w:r>
      <w:r w:rsidRPr="00F3368E">
        <w:rPr>
          <w:rFonts w:ascii="Times New Roman" w:eastAsia="宋体" w:hAnsi="Times New Roman" w:cs="Times New Roman"/>
          <w:color w:val="EE0000"/>
          <w:sz w:val="24"/>
        </w:rPr>
        <w:t>-</w:t>
      </w:r>
      <w:r w:rsidRPr="00F3368E">
        <w:rPr>
          <w:rFonts w:ascii="Times New Roman" w:eastAsia="宋体" w:hAnsi="Times New Roman" w:cs="Times New Roman"/>
          <w:color w:val="EE0000"/>
          <w:sz w:val="24"/>
        </w:rPr>
        <w:t>表观遗传重塑</w:t>
      </w:r>
      <w:r w:rsidRPr="00F3368E">
        <w:rPr>
          <w:rFonts w:ascii="Times New Roman" w:eastAsia="宋体" w:hAnsi="Times New Roman" w:cs="Times New Roman"/>
          <w:color w:val="EE0000"/>
          <w:sz w:val="24"/>
        </w:rPr>
        <w:t>”</w:t>
      </w:r>
      <w:r w:rsidRPr="00F3368E">
        <w:rPr>
          <w:rFonts w:ascii="Times New Roman" w:eastAsia="宋体" w:hAnsi="Times New Roman" w:cs="Times New Roman"/>
          <w:color w:val="EE0000"/>
          <w:sz w:val="24"/>
        </w:rPr>
        <w:t>的多维防御网络。这些有益菌群不仅在维护宿主肠道上皮屏障完整性中发挥核心作用，更在缓解辅助放化疗毒副反应及延缓结直肠癌恶性进展中展现出明确的临床保护潜能。</w:t>
      </w:r>
    </w:p>
    <w:p w14:paraId="64FF23AE" w14:textId="096A2A40" w:rsidR="00130FD1" w:rsidRPr="00F3368E" w:rsidRDefault="00130FD1" w:rsidP="00130FD1">
      <w:pPr>
        <w:spacing w:after="0" w:line="360" w:lineRule="auto"/>
        <w:ind w:firstLineChars="200" w:firstLine="480"/>
        <w:jc w:val="both"/>
        <w:rPr>
          <w:rFonts w:ascii="Times New Roman" w:eastAsia="宋体" w:hAnsi="Times New Roman" w:cs="Times New Roman"/>
          <w:color w:val="EE0000"/>
          <w:sz w:val="24"/>
        </w:rPr>
      </w:pPr>
      <w:r w:rsidRPr="00F3368E">
        <w:rPr>
          <w:rFonts w:ascii="Times New Roman" w:eastAsia="宋体" w:hAnsi="Times New Roman" w:cs="Times New Roman"/>
          <w:color w:val="EE0000"/>
          <w:sz w:val="24"/>
        </w:rPr>
        <w:t>然而，临床转化中益生菌调控的效果呈现出极高的宿主个体异质性，这表明外源性共生菌的植入极其依赖于宿主个体的基线菌群微环境。传统的广谱型益生菌补充方案在复杂的临床应用中极易遭遇定植失败或响应低下。因此，未来的研究与临床应用应致力于打破同质化的常规补充模式，深入探索供体</w:t>
      </w:r>
      <w:r w:rsidR="00FC2D2E">
        <w:rPr>
          <w:rFonts w:ascii="Times New Roman" w:eastAsia="宋体" w:hAnsi="Times New Roman" w:cs="Times New Roman" w:hint="eastAsia"/>
          <w:color w:val="EE0000"/>
          <w:sz w:val="24"/>
        </w:rPr>
        <w:t>与</w:t>
      </w:r>
      <w:r w:rsidRPr="00F3368E">
        <w:rPr>
          <w:rFonts w:ascii="Times New Roman" w:eastAsia="宋体" w:hAnsi="Times New Roman" w:cs="Times New Roman"/>
          <w:color w:val="EE0000"/>
          <w:sz w:val="24"/>
        </w:rPr>
        <w:t>受体微生态适配的生物学机制，基于宿主基线群落特征开展个体化、精准化的微生态靶向调控与生态重建。</w:t>
      </w:r>
    </w:p>
    <w:p w14:paraId="173285EB" w14:textId="4572DD17" w:rsidR="00F03A96" w:rsidRPr="00476897" w:rsidRDefault="00F03A96" w:rsidP="00C16C0C">
      <w:pPr>
        <w:pStyle w:val="paragraph"/>
        <w:numPr>
          <w:ilvl w:val="0"/>
          <w:numId w:val="41"/>
        </w:numPr>
        <w:shd w:val="clear" w:color="auto" w:fill="FFFFFF"/>
        <w:spacing w:before="0" w:beforeAutospacing="0" w:after="0" w:afterAutospacing="0" w:line="360" w:lineRule="auto"/>
        <w:contextualSpacing/>
        <w:jc w:val="both"/>
        <w:rPr>
          <w:rFonts w:ascii="黑体" w:eastAsia="黑体" w:hAnsi="黑体" w:cs="Times New Roman" w:hint="eastAsia"/>
          <w:kern w:val="2"/>
          <w:sz w:val="28"/>
          <w:szCs w:val="28"/>
          <w14:ligatures w14:val="standardContextual"/>
        </w:rPr>
      </w:pPr>
      <w:bookmarkStart w:id="67" w:name="OLE_LINK75"/>
      <w:bookmarkEnd w:id="47"/>
      <w:bookmarkEnd w:id="53"/>
      <w:r w:rsidRPr="00476897">
        <w:rPr>
          <w:rFonts w:ascii="黑体" w:eastAsia="黑体" w:hAnsi="黑体" w:cs="Times New Roman"/>
          <w:b/>
          <w:bCs/>
          <w:kern w:val="2"/>
          <w:sz w:val="28"/>
          <w:szCs w:val="28"/>
          <w14:ligatures w14:val="standardContextual"/>
        </w:rPr>
        <w:t>肠道菌群代谢物的“双刃剑”效应</w:t>
      </w:r>
    </w:p>
    <w:bookmarkEnd w:id="49"/>
    <w:p w14:paraId="69721C80" w14:textId="63161BC7" w:rsidR="00D76376" w:rsidRPr="00920837" w:rsidRDefault="00AD2971" w:rsidP="00920837">
      <w:pPr>
        <w:widowControl/>
        <w:spacing w:after="0" w:line="360" w:lineRule="auto"/>
        <w:ind w:firstLineChars="200" w:firstLine="480"/>
        <w:jc w:val="both"/>
        <w:rPr>
          <w:rFonts w:ascii="Times New Roman" w:eastAsia="宋体" w:hAnsi="Times New Roman" w:cs="Times New Roman"/>
          <w:sz w:val="24"/>
        </w:rPr>
      </w:pPr>
      <w:r w:rsidRPr="00AD2971">
        <w:rPr>
          <w:rFonts w:ascii="Times New Roman" w:eastAsia="宋体" w:hAnsi="Times New Roman" w:cs="Times New Roman"/>
          <w:sz w:val="24"/>
        </w:rPr>
        <w:t>肠道菌群代谢物作为连接宿主与微生态的核心生化信使，在</w:t>
      </w:r>
      <w:r w:rsidRPr="00AD2971">
        <w:rPr>
          <w:rFonts w:ascii="Times New Roman" w:eastAsia="宋体" w:hAnsi="Times New Roman" w:cs="Times New Roman"/>
          <w:sz w:val="24"/>
        </w:rPr>
        <w:t>CRC</w:t>
      </w:r>
      <w:r w:rsidRPr="00AD2971">
        <w:rPr>
          <w:rFonts w:ascii="Times New Roman" w:eastAsia="宋体" w:hAnsi="Times New Roman" w:cs="Times New Roman"/>
          <w:sz w:val="24"/>
        </w:rPr>
        <w:t>的发生、免疫监视及远处转移中发挥着系统性的双向调控作用。不同于单一基因突变或局部致病菌的毒力破坏，微生态共代谢网络在肿瘤微环境中呈现出</w:t>
      </w:r>
      <w:r w:rsidRPr="00AD2971">
        <w:rPr>
          <w:rFonts w:ascii="Times New Roman" w:eastAsia="宋体" w:hAnsi="Times New Roman" w:cs="Times New Roman"/>
          <w:sz w:val="24"/>
        </w:rPr>
        <w:t>“</w:t>
      </w:r>
      <w:r w:rsidRPr="00AD2971">
        <w:rPr>
          <w:rFonts w:ascii="Times New Roman" w:eastAsia="宋体" w:hAnsi="Times New Roman" w:cs="Times New Roman"/>
          <w:sz w:val="24"/>
        </w:rPr>
        <w:t>促癌与抑癌</w:t>
      </w:r>
      <w:r w:rsidRPr="00AD2971">
        <w:rPr>
          <w:rFonts w:ascii="Times New Roman" w:eastAsia="宋体" w:hAnsi="Times New Roman" w:cs="Times New Roman"/>
          <w:sz w:val="24"/>
        </w:rPr>
        <w:t>”</w:t>
      </w:r>
      <w:r w:rsidRPr="00AD2971">
        <w:rPr>
          <w:rFonts w:ascii="Times New Roman" w:eastAsia="宋体" w:hAnsi="Times New Roman" w:cs="Times New Roman"/>
          <w:sz w:val="24"/>
        </w:rPr>
        <w:t>的动态博弈。在健康状态下，共生菌群衍生的代谢物构筑了坚固的肠道防御屏障；然而在微生态失衡的病理刺激下，代谢网络发生全面的恶性重编程，集中爆发于色氨酸、胆汁酸以及脂质与胆碱三大核心通路，通过大量生成高毒性代谢物加速肿瘤的恶性演进。</w:t>
      </w:r>
    </w:p>
    <w:p w14:paraId="74826266" w14:textId="7B3777C4" w:rsidR="00271392" w:rsidRPr="00476897" w:rsidRDefault="00141020" w:rsidP="00C16C0C">
      <w:pPr>
        <w:pStyle w:val="a9"/>
        <w:widowControl/>
        <w:numPr>
          <w:ilvl w:val="1"/>
          <w:numId w:val="41"/>
        </w:numPr>
        <w:spacing w:after="0" w:line="360" w:lineRule="auto"/>
        <w:jc w:val="both"/>
        <w:rPr>
          <w:rFonts w:ascii="黑体" w:eastAsia="黑体" w:hAnsi="黑体" w:cs="Times New Roman" w:hint="eastAsia"/>
          <w:b/>
          <w:bCs/>
          <w:sz w:val="24"/>
        </w:rPr>
      </w:pPr>
      <w:bookmarkStart w:id="68" w:name="OLE_LINK23"/>
      <w:bookmarkStart w:id="69" w:name="OLE_LINK16"/>
      <w:bookmarkEnd w:id="24"/>
      <w:r w:rsidRPr="00141020">
        <w:rPr>
          <w:rFonts w:ascii="黑体" w:eastAsia="黑体" w:hAnsi="黑体" w:cs="Times New Roman"/>
          <w:b/>
          <w:bCs/>
          <w:sz w:val="24"/>
        </w:rPr>
        <w:t>色氨酸代谢偏移诱导的肿瘤免疫逃逸</w:t>
      </w:r>
    </w:p>
    <w:p w14:paraId="4315F9C5" w14:textId="0F72CD67" w:rsidR="002A5325" w:rsidRDefault="009522D1" w:rsidP="00D333BE">
      <w:pPr>
        <w:widowControl/>
        <w:spacing w:after="0" w:line="360" w:lineRule="auto"/>
        <w:ind w:firstLineChars="200" w:firstLine="480"/>
        <w:jc w:val="both"/>
        <w:rPr>
          <w:rFonts w:ascii="Times New Roman" w:eastAsia="宋体" w:hAnsi="Times New Roman" w:cs="Times New Roman"/>
          <w:sz w:val="24"/>
        </w:rPr>
      </w:pPr>
      <w:bookmarkStart w:id="70" w:name="OLE_LINK48"/>
      <w:bookmarkStart w:id="71" w:name="OLE_LINK55"/>
      <w:r w:rsidRPr="00925E14">
        <w:rPr>
          <w:rFonts w:ascii="Times New Roman" w:eastAsia="宋体" w:hAnsi="Times New Roman" w:cs="Times New Roman"/>
          <w:sz w:val="24"/>
        </w:rPr>
        <w:t>色氨酸代谢网络在肿瘤微环境中呈现出显著的双向重塑特征</w:t>
      </w:r>
      <w:r w:rsidR="004328AE" w:rsidRPr="004328AE">
        <w:rPr>
          <w:rFonts w:ascii="Times New Roman" w:eastAsia="宋体" w:hAnsi="Times New Roman" w:cs="Times New Roman"/>
          <w:sz w:val="24"/>
        </w:rPr>
        <w:t>。</w:t>
      </w:r>
      <w:r w:rsidRPr="009522D1">
        <w:rPr>
          <w:rFonts w:ascii="Times New Roman" w:eastAsia="宋体" w:hAnsi="Times New Roman" w:cs="Times New Roman"/>
          <w:sz w:val="24"/>
        </w:rPr>
        <w:t>在肠道微生态系统中，未被宿主完全吸收的色氨酸是微生物合成吲哚类物质的直接前体底物</w:t>
      </w:r>
      <w:r>
        <w:rPr>
          <w:rFonts w:ascii="Times New Roman" w:eastAsia="宋体" w:hAnsi="Times New Roman" w:cs="Times New Roman" w:hint="eastAsia"/>
          <w:sz w:val="24"/>
        </w:rPr>
        <w:t>，</w:t>
      </w:r>
      <w:r w:rsidRPr="009522D1">
        <w:rPr>
          <w:rFonts w:ascii="Times New Roman" w:eastAsia="宋体" w:hAnsi="Times New Roman" w:cs="Times New Roman"/>
          <w:sz w:val="24"/>
        </w:rPr>
        <w:t>特定肠道共生菌能够利用色氨酸酶，将色氨酸直接代谢为吲哚，并进一步转化为多种生物学活性迥异的吲哚衍生物</w:t>
      </w:r>
      <w:r w:rsidRPr="009522D1">
        <w:rPr>
          <w:rFonts w:ascii="Times New Roman" w:hAnsi="Times New Roman" w:cs="Times New Roman"/>
          <w:kern w:val="0"/>
          <w:sz w:val="24"/>
          <w:vertAlign w:val="superscript"/>
        </w:rPr>
        <w:t>[25]</w:t>
      </w:r>
      <w:r>
        <w:rPr>
          <w:rFonts w:ascii="Times New Roman" w:eastAsia="宋体" w:hAnsi="Times New Roman" w:cs="Times New Roman" w:hint="eastAsia"/>
          <w:sz w:val="24"/>
        </w:rPr>
        <w:t>。</w:t>
      </w:r>
      <w:r w:rsidR="0024296F" w:rsidRPr="0024296F">
        <w:rPr>
          <w:rFonts w:ascii="Times New Roman" w:eastAsia="宋体" w:hAnsi="Times New Roman" w:cs="Times New Roman"/>
          <w:sz w:val="24"/>
        </w:rPr>
        <w:t>正如</w:t>
      </w:r>
      <w:r w:rsidR="0024296F">
        <w:rPr>
          <w:rFonts w:ascii="Times New Roman" w:eastAsia="宋体" w:hAnsi="Times New Roman" w:cs="Times New Roman" w:hint="eastAsia"/>
          <w:sz w:val="24"/>
        </w:rPr>
        <w:t>前文</w:t>
      </w:r>
      <w:r w:rsidR="0024296F" w:rsidRPr="0024296F">
        <w:rPr>
          <w:rFonts w:ascii="Times New Roman" w:eastAsia="宋体" w:hAnsi="Times New Roman" w:cs="Times New Roman"/>
          <w:sz w:val="24"/>
        </w:rPr>
        <w:t>所述，在健康稳态下，植物乳杆菌等产生的保护性代谢物</w:t>
      </w:r>
      <w:r w:rsidR="0024296F" w:rsidRPr="0024296F">
        <w:rPr>
          <w:rFonts w:ascii="Times New Roman" w:eastAsia="宋体" w:hAnsi="Times New Roman" w:cs="Times New Roman"/>
          <w:sz w:val="24"/>
        </w:rPr>
        <w:t>ILA</w:t>
      </w:r>
      <w:r w:rsidR="0024296F" w:rsidRPr="0024296F">
        <w:rPr>
          <w:rFonts w:ascii="Times New Roman" w:eastAsia="宋体" w:hAnsi="Times New Roman" w:cs="Times New Roman"/>
          <w:sz w:val="24"/>
        </w:rPr>
        <w:t>能够通过表观遗传重塑，有效逆转</w:t>
      </w:r>
      <w:r w:rsidR="0024296F" w:rsidRPr="0024296F">
        <w:rPr>
          <w:rFonts w:ascii="Times New Roman" w:eastAsia="宋体" w:hAnsi="Times New Roman" w:cs="Times New Roman"/>
          <w:sz w:val="24"/>
        </w:rPr>
        <w:t xml:space="preserve"> CD8+ T </w:t>
      </w:r>
      <w:r w:rsidR="0024296F" w:rsidRPr="0024296F">
        <w:rPr>
          <w:rFonts w:ascii="Times New Roman" w:eastAsia="宋体" w:hAnsi="Times New Roman" w:cs="Times New Roman"/>
          <w:sz w:val="24"/>
        </w:rPr>
        <w:t>细胞的耗竭状态并抑制肿瘤生长。然而，在促癌微环境中，</w:t>
      </w:r>
      <w:r w:rsidR="002274B1" w:rsidRPr="002274B1">
        <w:rPr>
          <w:rFonts w:ascii="Times New Roman" w:eastAsia="宋体" w:hAnsi="Times New Roman" w:cs="Times New Roman"/>
          <w:sz w:val="24"/>
        </w:rPr>
        <w:t>结直肠肿瘤细胞及微环境常异常高表达吲哚胺</w:t>
      </w:r>
      <w:r w:rsidR="002274B1" w:rsidRPr="002274B1">
        <w:rPr>
          <w:rFonts w:ascii="Times New Roman" w:eastAsia="宋体" w:hAnsi="Times New Roman" w:cs="Times New Roman"/>
          <w:sz w:val="24"/>
        </w:rPr>
        <w:t>2,3-</w:t>
      </w:r>
      <w:r w:rsidR="002274B1" w:rsidRPr="002274B1">
        <w:rPr>
          <w:rFonts w:ascii="Times New Roman" w:eastAsia="宋体" w:hAnsi="Times New Roman" w:cs="Times New Roman"/>
          <w:sz w:val="24"/>
        </w:rPr>
        <w:t>双加氧酶</w:t>
      </w:r>
      <w:r w:rsidR="002274B1" w:rsidRPr="002274B1">
        <w:rPr>
          <w:rFonts w:ascii="Times New Roman" w:eastAsia="宋体" w:hAnsi="Times New Roman" w:cs="Times New Roman"/>
          <w:sz w:val="24"/>
        </w:rPr>
        <w:t>1</w:t>
      </w:r>
      <w:bookmarkStart w:id="72" w:name="OLE_LINK77"/>
      <w:bookmarkStart w:id="73" w:name="OLE_LINK43"/>
      <w:r w:rsidR="002274B1" w:rsidRPr="002274B1">
        <w:rPr>
          <w:rFonts w:ascii="Times New Roman" w:eastAsia="宋体" w:hAnsi="Times New Roman" w:cs="Times New Roman"/>
          <w:sz w:val="24"/>
        </w:rPr>
        <w:t>（</w:t>
      </w:r>
      <w:bookmarkEnd w:id="72"/>
      <w:r w:rsidR="00141020" w:rsidRPr="00141020">
        <w:rPr>
          <w:rFonts w:ascii="Times New Roman" w:eastAsia="宋体" w:hAnsi="Times New Roman" w:cs="Times New Roman"/>
          <w:sz w:val="24"/>
        </w:rPr>
        <w:t>indoleamine 2,3-dioxygenase 1</w:t>
      </w:r>
      <w:r w:rsidR="00141020" w:rsidRPr="00141020">
        <w:rPr>
          <w:rFonts w:ascii="Times New Roman" w:eastAsia="宋体" w:hAnsi="Times New Roman" w:cs="Times New Roman" w:hint="eastAsia"/>
          <w:sz w:val="24"/>
        </w:rPr>
        <w:t>,</w:t>
      </w:r>
      <w:r w:rsidR="002274B1" w:rsidRPr="002274B1">
        <w:rPr>
          <w:rFonts w:ascii="Times New Roman" w:eastAsia="宋体" w:hAnsi="Times New Roman" w:cs="Times New Roman"/>
          <w:sz w:val="24"/>
        </w:rPr>
        <w:t>IDO1</w:t>
      </w:r>
      <w:r w:rsidR="002274B1" w:rsidRPr="002274B1">
        <w:rPr>
          <w:rFonts w:ascii="Times New Roman" w:eastAsia="宋体" w:hAnsi="Times New Roman" w:cs="Times New Roman"/>
          <w:sz w:val="24"/>
        </w:rPr>
        <w:t>）</w:t>
      </w:r>
      <w:bookmarkEnd w:id="73"/>
      <w:r w:rsidR="002274B1" w:rsidRPr="002274B1">
        <w:rPr>
          <w:rFonts w:ascii="Times New Roman" w:eastAsia="宋体" w:hAnsi="Times New Roman" w:cs="Times New Roman"/>
          <w:sz w:val="24"/>
        </w:rPr>
        <w:t>，该限速酶的大量表达不仅严重过度消耗了</w:t>
      </w:r>
      <w:r w:rsidR="002274B1" w:rsidRPr="002274B1">
        <w:rPr>
          <w:rFonts w:ascii="Times New Roman" w:eastAsia="宋体" w:hAnsi="Times New Roman" w:cs="Times New Roman"/>
          <w:sz w:val="24"/>
        </w:rPr>
        <w:t>T</w:t>
      </w:r>
      <w:r w:rsidR="002274B1" w:rsidRPr="002274B1">
        <w:rPr>
          <w:rFonts w:ascii="Times New Roman" w:eastAsia="宋体" w:hAnsi="Times New Roman" w:cs="Times New Roman"/>
          <w:sz w:val="24"/>
        </w:rPr>
        <w:t>细胞存活所需的色氨酸底物，还导致代谢中间产物</w:t>
      </w:r>
      <w:bookmarkStart w:id="74" w:name="OLE_LINK76"/>
      <w:r w:rsidR="00365E88" w:rsidRPr="00365E88">
        <w:rPr>
          <w:rFonts w:ascii="Times New Roman" w:eastAsia="宋体" w:hAnsi="Times New Roman" w:cs="Times New Roman"/>
          <w:sz w:val="24"/>
        </w:rPr>
        <w:t>犬尿氨酸</w:t>
      </w:r>
      <w:r w:rsidR="00365E88" w:rsidRPr="00365E88">
        <w:rPr>
          <w:rFonts w:ascii="Times New Roman" w:eastAsia="宋体" w:hAnsi="Times New Roman" w:cs="Times New Roman" w:hint="eastAsia"/>
          <w:sz w:val="24"/>
        </w:rPr>
        <w:t>（</w:t>
      </w:r>
      <w:r w:rsidR="00365E88" w:rsidRPr="00365E88">
        <w:rPr>
          <w:rFonts w:ascii="Times New Roman" w:eastAsia="宋体" w:hAnsi="Times New Roman" w:cs="Times New Roman"/>
          <w:sz w:val="24"/>
        </w:rPr>
        <w:t>kynurenine</w:t>
      </w:r>
      <w:r w:rsidR="00365E88" w:rsidRPr="00FC4FF6">
        <w:rPr>
          <w:rFonts w:ascii="Times New Roman" w:eastAsia="宋体" w:hAnsi="Times New Roman" w:cs="Times New Roman" w:hint="eastAsia"/>
          <w:sz w:val="24"/>
        </w:rPr>
        <w:t>，</w:t>
      </w:r>
      <w:r w:rsidR="002274B1" w:rsidRPr="00FC4FF6">
        <w:rPr>
          <w:rFonts w:ascii="Times New Roman" w:eastAsia="宋体" w:hAnsi="Times New Roman" w:cs="Times New Roman"/>
          <w:sz w:val="24"/>
        </w:rPr>
        <w:t>Kyn</w:t>
      </w:r>
      <w:bookmarkEnd w:id="74"/>
      <w:r w:rsidR="00365E88" w:rsidRPr="00FC4FF6">
        <w:rPr>
          <w:rFonts w:ascii="Times New Roman" w:eastAsia="宋体" w:hAnsi="Times New Roman" w:cs="Times New Roman" w:hint="eastAsia"/>
          <w:sz w:val="24"/>
        </w:rPr>
        <w:t>）</w:t>
      </w:r>
      <w:r w:rsidR="002274B1" w:rsidRPr="00FC4FF6">
        <w:rPr>
          <w:rFonts w:ascii="Times New Roman" w:eastAsia="宋体" w:hAnsi="Times New Roman" w:cs="Times New Roman"/>
          <w:sz w:val="24"/>
        </w:rPr>
        <w:t>发生病理性蓄积。</w:t>
      </w:r>
      <w:bookmarkStart w:id="75" w:name="OLE_LINK117"/>
      <w:r w:rsidR="00FC4FF6" w:rsidRPr="007C1881">
        <w:rPr>
          <w:rFonts w:ascii="Times New Roman" w:eastAsia="宋体" w:hAnsi="Times New Roman" w:cs="Times New Roman"/>
          <w:color w:val="EE0000"/>
          <w:sz w:val="24"/>
        </w:rPr>
        <w:t>过量积累的</w:t>
      </w:r>
      <w:r w:rsidR="000E7DB4">
        <w:rPr>
          <w:rFonts w:ascii="Times New Roman" w:eastAsia="宋体" w:hAnsi="Times New Roman" w:cs="Times New Roman" w:hint="eastAsia"/>
          <w:color w:val="EE0000"/>
          <w:sz w:val="24"/>
        </w:rPr>
        <w:t>Kyn</w:t>
      </w:r>
      <w:r w:rsidR="00FC4FF6" w:rsidRPr="007C1881">
        <w:rPr>
          <w:rFonts w:ascii="Times New Roman" w:eastAsia="宋体" w:hAnsi="Times New Roman" w:cs="Times New Roman"/>
          <w:color w:val="EE0000"/>
          <w:sz w:val="24"/>
        </w:rPr>
        <w:t>作</w:t>
      </w:r>
      <w:r w:rsidR="00FC4FF6" w:rsidRPr="007C1881">
        <w:rPr>
          <w:rFonts w:ascii="Times New Roman" w:eastAsia="宋体" w:hAnsi="Times New Roman" w:cs="Times New Roman"/>
          <w:color w:val="EE0000"/>
          <w:sz w:val="24"/>
        </w:rPr>
        <w:lastRenderedPageBreak/>
        <w:t>为内源性配体，强力结合并激活</w:t>
      </w:r>
      <w:r w:rsidR="00FC4FF6" w:rsidRPr="007C1881">
        <w:rPr>
          <w:rFonts w:ascii="Times New Roman" w:eastAsia="宋体" w:hAnsi="Times New Roman" w:cs="Times New Roman"/>
          <w:color w:val="EE0000"/>
          <w:sz w:val="24"/>
        </w:rPr>
        <w:t>CD4</w:t>
      </w:r>
      <w:r w:rsidR="00FC4FF6" w:rsidRPr="007C1881">
        <w:rPr>
          <w:rFonts w:ascii="Times New Roman" w:eastAsia="宋体" w:hAnsi="Times New Roman" w:cs="Times New Roman" w:hint="eastAsia"/>
          <w:color w:val="EE0000"/>
          <w:sz w:val="24"/>
        </w:rPr>
        <w:t>＋</w:t>
      </w:r>
      <w:r w:rsidR="00FC4FF6" w:rsidRPr="007C1881">
        <w:rPr>
          <w:rFonts w:ascii="Times New Roman" w:eastAsia="宋体" w:hAnsi="Times New Roman" w:cs="Times New Roman"/>
          <w:color w:val="EE0000"/>
          <w:sz w:val="24"/>
        </w:rPr>
        <w:t>T</w:t>
      </w:r>
      <w:r w:rsidR="00FC4FF6" w:rsidRPr="007C1881">
        <w:rPr>
          <w:rFonts w:ascii="Times New Roman" w:eastAsia="宋体" w:hAnsi="Times New Roman" w:cs="Times New Roman"/>
          <w:color w:val="EE0000"/>
          <w:sz w:val="24"/>
        </w:rPr>
        <w:t>细胞中的</w:t>
      </w:r>
      <w:bookmarkStart w:id="76" w:name="OLE_LINK78"/>
      <w:r w:rsidR="00FC4FF6" w:rsidRPr="007C1881">
        <w:rPr>
          <w:rFonts w:ascii="Times New Roman" w:eastAsia="宋体" w:hAnsi="Times New Roman" w:cs="Times New Roman"/>
          <w:color w:val="EE0000"/>
          <w:sz w:val="24"/>
        </w:rPr>
        <w:t>芳香烃受体</w:t>
      </w:r>
      <w:r w:rsidR="00FC4FF6" w:rsidRPr="007F4CA8">
        <w:rPr>
          <w:rFonts w:ascii="Times New Roman" w:eastAsia="宋体" w:hAnsi="Times New Roman" w:cs="Times New Roman"/>
          <w:color w:val="EE0000"/>
          <w:sz w:val="24"/>
        </w:rPr>
        <w:t>AHR</w:t>
      </w:r>
      <w:bookmarkEnd w:id="76"/>
      <w:r w:rsidR="00FC4FF6" w:rsidRPr="007C1881">
        <w:rPr>
          <w:rFonts w:ascii="Times New Roman" w:eastAsia="宋体" w:hAnsi="Times New Roman" w:cs="Times New Roman"/>
          <w:color w:val="EE0000"/>
          <w:sz w:val="24"/>
        </w:rPr>
        <w:t>，上调</w:t>
      </w:r>
      <w:bookmarkStart w:id="77" w:name="OLE_LINK112"/>
      <w:r w:rsidR="00FC4FF6" w:rsidRPr="007C1881">
        <w:rPr>
          <w:rFonts w:ascii="Times New Roman" w:eastAsia="宋体" w:hAnsi="Times New Roman" w:cs="Times New Roman"/>
          <w:color w:val="EE0000"/>
          <w:sz w:val="24"/>
        </w:rPr>
        <w:t>叉头框</w:t>
      </w:r>
      <w:r w:rsidR="00FC4FF6" w:rsidRPr="007C1881">
        <w:rPr>
          <w:rFonts w:ascii="Times New Roman" w:eastAsia="宋体" w:hAnsi="Times New Roman" w:cs="Times New Roman"/>
          <w:color w:val="EE0000"/>
          <w:sz w:val="24"/>
        </w:rPr>
        <w:t>P3</w:t>
      </w:r>
      <w:r w:rsidR="00FC4FF6" w:rsidRPr="007C1881">
        <w:rPr>
          <w:rFonts w:ascii="Times New Roman" w:eastAsia="宋体" w:hAnsi="Times New Roman" w:cs="Times New Roman"/>
          <w:color w:val="EE0000"/>
          <w:sz w:val="24"/>
        </w:rPr>
        <w:t>基因</w:t>
      </w:r>
      <w:bookmarkEnd w:id="77"/>
      <w:r w:rsidR="007C1881" w:rsidRPr="007C1881">
        <w:rPr>
          <w:rFonts w:ascii="Times New Roman" w:eastAsia="宋体" w:hAnsi="Times New Roman" w:cs="Times New Roman" w:hint="eastAsia"/>
          <w:color w:val="EE0000"/>
          <w:sz w:val="24"/>
        </w:rPr>
        <w:t>（</w:t>
      </w:r>
      <w:r w:rsidR="007C1881" w:rsidRPr="007C1881">
        <w:rPr>
          <w:rFonts w:ascii="Times New Roman" w:eastAsia="宋体" w:hAnsi="Times New Roman" w:cs="Times New Roman"/>
          <w:color w:val="EE0000"/>
          <w:sz w:val="24"/>
        </w:rPr>
        <w:t xml:space="preserve">forkhead box P3, </w:t>
      </w:r>
      <w:r w:rsidR="007C1881" w:rsidRPr="007C1881">
        <w:rPr>
          <w:rFonts w:ascii="Times New Roman" w:eastAsia="宋体" w:hAnsi="Times New Roman" w:cs="Times New Roman"/>
          <w:i/>
          <w:iCs/>
          <w:color w:val="EE0000"/>
          <w:sz w:val="24"/>
        </w:rPr>
        <w:t>FOXP3</w:t>
      </w:r>
      <w:r w:rsidR="007C1881" w:rsidRPr="007C1881">
        <w:rPr>
          <w:rFonts w:ascii="Times New Roman" w:eastAsia="宋体" w:hAnsi="Times New Roman" w:cs="Times New Roman" w:hint="eastAsia"/>
          <w:color w:val="EE0000"/>
          <w:sz w:val="24"/>
        </w:rPr>
        <w:t>）</w:t>
      </w:r>
      <w:r w:rsidR="00FC4FF6" w:rsidRPr="007C1881">
        <w:rPr>
          <w:rFonts w:ascii="Times New Roman" w:eastAsia="宋体" w:hAnsi="Times New Roman" w:cs="Times New Roman"/>
          <w:color w:val="EE0000"/>
          <w:sz w:val="24"/>
        </w:rPr>
        <w:t>表达，诱导调节性</w:t>
      </w:r>
      <w:r w:rsidR="00FC4FF6" w:rsidRPr="007C1881">
        <w:rPr>
          <w:rFonts w:ascii="Times New Roman" w:eastAsia="宋体" w:hAnsi="Times New Roman" w:cs="Times New Roman"/>
          <w:color w:val="EE0000"/>
          <w:sz w:val="24"/>
        </w:rPr>
        <w:t>T</w:t>
      </w:r>
      <w:r w:rsidR="00FC4FF6" w:rsidRPr="007C1881">
        <w:rPr>
          <w:rFonts w:ascii="Times New Roman" w:eastAsia="宋体" w:hAnsi="Times New Roman" w:cs="Times New Roman"/>
          <w:color w:val="EE0000"/>
          <w:sz w:val="24"/>
        </w:rPr>
        <w:t>细胞分化，并阻断效应</w:t>
      </w:r>
      <w:bookmarkStart w:id="78" w:name="OLE_LINK116"/>
      <w:r w:rsidR="00FC4FF6" w:rsidRPr="007C1881">
        <w:rPr>
          <w:rFonts w:ascii="Times New Roman" w:eastAsia="宋体" w:hAnsi="Times New Roman" w:cs="Times New Roman"/>
          <w:color w:val="EE0000"/>
          <w:sz w:val="24"/>
        </w:rPr>
        <w:t>CD8</w:t>
      </w:r>
      <w:r w:rsidR="00FC4FF6" w:rsidRPr="007C1881">
        <w:rPr>
          <w:rFonts w:ascii="Times New Roman" w:eastAsia="宋体" w:hAnsi="Times New Roman" w:cs="Times New Roman" w:hint="eastAsia"/>
          <w:color w:val="EE0000"/>
          <w:sz w:val="24"/>
        </w:rPr>
        <w:t>＋</w:t>
      </w:r>
      <w:bookmarkEnd w:id="78"/>
      <w:r w:rsidR="00FC4FF6" w:rsidRPr="007C1881">
        <w:rPr>
          <w:rFonts w:ascii="Times New Roman" w:eastAsia="宋体" w:hAnsi="Times New Roman" w:cs="Times New Roman"/>
          <w:color w:val="EE0000"/>
          <w:sz w:val="24"/>
        </w:rPr>
        <w:t>T</w:t>
      </w:r>
      <w:r w:rsidR="00FC4FF6" w:rsidRPr="007C1881">
        <w:rPr>
          <w:rFonts w:ascii="Times New Roman" w:eastAsia="宋体" w:hAnsi="Times New Roman" w:cs="Times New Roman"/>
          <w:color w:val="EE0000"/>
          <w:sz w:val="24"/>
        </w:rPr>
        <w:t>细胞的浸润与增殖，系统性介导免疫逃逸</w:t>
      </w:r>
      <w:r w:rsidR="00FC4FF6" w:rsidRPr="007C1881">
        <w:rPr>
          <w:rFonts w:ascii="Times New Roman" w:hAnsi="Times New Roman" w:cs="Times New Roman"/>
          <w:color w:val="EE0000"/>
          <w:kern w:val="0"/>
          <w:sz w:val="24"/>
          <w:vertAlign w:val="superscript"/>
        </w:rPr>
        <w:t xml:space="preserve"> </w:t>
      </w:r>
      <w:r w:rsidRPr="007C1881">
        <w:rPr>
          <w:rFonts w:ascii="Times New Roman" w:hAnsi="Times New Roman" w:cs="Times New Roman"/>
          <w:color w:val="EE0000"/>
          <w:kern w:val="0"/>
          <w:sz w:val="24"/>
          <w:vertAlign w:val="superscript"/>
        </w:rPr>
        <w:t>[26]</w:t>
      </w:r>
      <w:r w:rsidR="002A5325" w:rsidRPr="007C1881">
        <w:rPr>
          <w:rFonts w:ascii="Times New Roman" w:eastAsia="宋体" w:hAnsi="Times New Roman" w:cs="Times New Roman"/>
          <w:color w:val="EE0000"/>
          <w:sz w:val="24"/>
        </w:rPr>
        <w:t>。</w:t>
      </w:r>
      <w:bookmarkEnd w:id="75"/>
      <w:r w:rsidR="009C47E5" w:rsidRPr="00FC4FF6">
        <w:rPr>
          <w:rFonts w:ascii="Times New Roman" w:eastAsia="宋体" w:hAnsi="Times New Roman" w:cs="Times New Roman"/>
          <w:sz w:val="24"/>
        </w:rPr>
        <w:t>因此</w:t>
      </w:r>
      <w:r w:rsidR="009C47E5" w:rsidRPr="009C47E5">
        <w:rPr>
          <w:rFonts w:ascii="Times New Roman" w:eastAsia="宋体" w:hAnsi="Times New Roman" w:cs="Times New Roman"/>
          <w:sz w:val="24"/>
        </w:rPr>
        <w:t>，从宏观临床转化视角来看，</w:t>
      </w:r>
      <w:r w:rsidR="003A34C0" w:rsidRPr="003A34C0">
        <w:rPr>
          <w:rFonts w:ascii="Times New Roman" w:eastAsia="宋体" w:hAnsi="Times New Roman" w:cs="Times New Roman"/>
          <w:sz w:val="24"/>
        </w:rPr>
        <w:t>通过联合应用</w:t>
      </w:r>
      <w:r w:rsidR="003A34C0" w:rsidRPr="003A34C0">
        <w:rPr>
          <w:rFonts w:ascii="Times New Roman" w:eastAsia="宋体" w:hAnsi="Times New Roman" w:cs="Times New Roman"/>
          <w:sz w:val="24"/>
        </w:rPr>
        <w:t>IDO1</w:t>
      </w:r>
      <w:r w:rsidR="003A34C0" w:rsidRPr="003A34C0">
        <w:rPr>
          <w:rFonts w:ascii="Times New Roman" w:eastAsia="宋体" w:hAnsi="Times New Roman" w:cs="Times New Roman"/>
          <w:sz w:val="24"/>
        </w:rPr>
        <w:t>抑制剂与特定核心益生菌制剂，针对性纠正肠道内异常的色氨酸代谢偏移，将代谢底物导向具有抗癌活性的吲哚途径，正成为逆转肿瘤免疫抑制、打破结直肠癌免疫豁免的全新战略突破口。</w:t>
      </w:r>
      <w:bookmarkEnd w:id="70"/>
    </w:p>
    <w:bookmarkEnd w:id="71"/>
    <w:p w14:paraId="4E9172A9" w14:textId="3D7F3A2B" w:rsidR="00B07AA2" w:rsidRPr="00476897" w:rsidRDefault="002274B1" w:rsidP="00C16C0C">
      <w:pPr>
        <w:pStyle w:val="a9"/>
        <w:widowControl/>
        <w:numPr>
          <w:ilvl w:val="1"/>
          <w:numId w:val="41"/>
        </w:numPr>
        <w:spacing w:after="0" w:line="360" w:lineRule="auto"/>
        <w:jc w:val="both"/>
        <w:rPr>
          <w:rFonts w:ascii="黑体" w:eastAsia="黑体" w:hAnsi="黑体" w:cs="Times New Roman" w:hint="eastAsia"/>
          <w:b/>
          <w:bCs/>
          <w:sz w:val="24"/>
        </w:rPr>
      </w:pPr>
      <w:r w:rsidRPr="002274B1">
        <w:rPr>
          <w:rFonts w:ascii="黑体" w:eastAsia="黑体" w:hAnsi="黑体" w:cs="Times New Roman"/>
          <w:b/>
          <w:bCs/>
          <w:sz w:val="24"/>
        </w:rPr>
        <w:t>次级胆汁酸转化失调与“肠-肝轴”促转移机制</w:t>
      </w:r>
    </w:p>
    <w:p w14:paraId="260A21EF" w14:textId="2A4E3797" w:rsidR="00B07AA2" w:rsidRDefault="00B07AA2" w:rsidP="00B07AA2">
      <w:pPr>
        <w:widowControl/>
        <w:spacing w:after="0" w:line="360" w:lineRule="auto"/>
        <w:ind w:firstLineChars="200" w:firstLine="480"/>
        <w:jc w:val="both"/>
        <w:rPr>
          <w:rFonts w:ascii="Times New Roman" w:eastAsia="宋体" w:hAnsi="Times New Roman" w:cs="Times New Roman"/>
          <w:sz w:val="24"/>
        </w:rPr>
      </w:pPr>
      <w:r w:rsidRPr="00B07AA2">
        <w:rPr>
          <w:rFonts w:ascii="Times New Roman" w:eastAsia="宋体" w:hAnsi="Times New Roman" w:cs="Times New Roman"/>
          <w:sz w:val="24"/>
        </w:rPr>
        <w:t>中医学理论提出</w:t>
      </w:r>
      <w:r w:rsidRPr="00B07AA2">
        <w:rPr>
          <w:rFonts w:ascii="Times New Roman" w:eastAsia="宋体" w:hAnsi="Times New Roman" w:cs="Times New Roman"/>
          <w:sz w:val="24"/>
        </w:rPr>
        <w:t>“</w:t>
      </w:r>
      <w:r w:rsidRPr="00B07AA2">
        <w:rPr>
          <w:rFonts w:ascii="Times New Roman" w:eastAsia="宋体" w:hAnsi="Times New Roman" w:cs="Times New Roman"/>
          <w:sz w:val="24"/>
        </w:rPr>
        <w:t>肝与大肠相通</w:t>
      </w:r>
      <w:r w:rsidRPr="00B07AA2">
        <w:rPr>
          <w:rFonts w:ascii="Times New Roman" w:eastAsia="宋体" w:hAnsi="Times New Roman" w:cs="Times New Roman"/>
          <w:sz w:val="24"/>
        </w:rPr>
        <w:t>”</w:t>
      </w:r>
      <w:r w:rsidRPr="00B07AA2">
        <w:rPr>
          <w:rFonts w:ascii="Times New Roman" w:eastAsia="宋体" w:hAnsi="Times New Roman" w:cs="Times New Roman"/>
          <w:sz w:val="24"/>
        </w:rPr>
        <w:t>，大肠为肝泄浊，肝失疏泄会导致气机不畅、大肠闭塞，糟粕毒邪聚集肠道从而诱发微环境恶化。这一理论与现代医学的</w:t>
      </w:r>
      <w:r w:rsidRPr="00B07AA2">
        <w:rPr>
          <w:rFonts w:ascii="Times New Roman" w:eastAsia="宋体" w:hAnsi="Times New Roman" w:cs="Times New Roman"/>
          <w:sz w:val="24"/>
        </w:rPr>
        <w:t>“</w:t>
      </w:r>
      <w:r w:rsidRPr="00B07AA2">
        <w:rPr>
          <w:rFonts w:ascii="Times New Roman" w:eastAsia="宋体" w:hAnsi="Times New Roman" w:cs="Times New Roman"/>
          <w:sz w:val="24"/>
        </w:rPr>
        <w:t>肠</w:t>
      </w:r>
      <w:r w:rsidRPr="00B07AA2">
        <w:rPr>
          <w:rFonts w:ascii="Times New Roman" w:eastAsia="宋体" w:hAnsi="Times New Roman" w:cs="Times New Roman"/>
          <w:sz w:val="24"/>
        </w:rPr>
        <w:t>-</w:t>
      </w:r>
      <w:r w:rsidRPr="00B07AA2">
        <w:rPr>
          <w:rFonts w:ascii="Times New Roman" w:eastAsia="宋体" w:hAnsi="Times New Roman" w:cs="Times New Roman"/>
          <w:sz w:val="24"/>
        </w:rPr>
        <w:t>肝轴</w:t>
      </w:r>
      <w:r w:rsidRPr="00B07AA2">
        <w:rPr>
          <w:rFonts w:ascii="Times New Roman" w:eastAsia="宋体" w:hAnsi="Times New Roman" w:cs="Times New Roman"/>
          <w:sz w:val="24"/>
        </w:rPr>
        <w:t>”</w:t>
      </w:r>
      <w:r w:rsidRPr="00B07AA2">
        <w:rPr>
          <w:rFonts w:ascii="Times New Roman" w:eastAsia="宋体" w:hAnsi="Times New Roman" w:cs="Times New Roman"/>
          <w:sz w:val="24"/>
        </w:rPr>
        <w:t>学说高度契合</w:t>
      </w:r>
      <w:r w:rsidR="009522D1" w:rsidRPr="009522D1">
        <w:rPr>
          <w:rFonts w:ascii="Times New Roman" w:hAnsi="Times New Roman" w:cs="Times New Roman"/>
          <w:kern w:val="0"/>
          <w:sz w:val="24"/>
          <w:vertAlign w:val="superscript"/>
        </w:rPr>
        <w:t>[27]</w:t>
      </w:r>
      <w:r w:rsidRPr="00B07AA2">
        <w:rPr>
          <w:rFonts w:ascii="Times New Roman" w:eastAsia="宋体" w:hAnsi="Times New Roman" w:cs="Times New Roman"/>
          <w:sz w:val="24"/>
        </w:rPr>
        <w:t>。</w:t>
      </w:r>
      <w:r w:rsidR="00B76215" w:rsidRPr="00B76215">
        <w:rPr>
          <w:rFonts w:ascii="Times New Roman" w:eastAsia="宋体" w:hAnsi="Times New Roman" w:cs="Times New Roman"/>
          <w:sz w:val="24"/>
        </w:rPr>
        <w:t>在肠道微生态失衡状态下，胆汁酸代谢呈现出极其显著的双向病理特征。</w:t>
      </w:r>
      <w:r w:rsidR="00B76215">
        <w:rPr>
          <w:rFonts w:ascii="Times New Roman" w:eastAsia="宋体" w:hAnsi="Times New Roman" w:cs="Times New Roman" w:hint="eastAsia"/>
          <w:sz w:val="24"/>
        </w:rPr>
        <w:t>一方面，</w:t>
      </w:r>
      <w:r w:rsidRPr="00B07AA2">
        <w:rPr>
          <w:rFonts w:ascii="Times New Roman" w:eastAsia="宋体" w:hAnsi="Times New Roman" w:cs="Times New Roman"/>
          <w:sz w:val="24"/>
        </w:rPr>
        <w:t>长期高脂饮食刺激肝脏分泌大量初级胆汁酸，进入肠道后在失衡菌群作用下，转化为高浓度的</w:t>
      </w:r>
      <w:r w:rsidR="00365E88" w:rsidRPr="00365E88">
        <w:rPr>
          <w:rFonts w:ascii="Times New Roman" w:eastAsia="宋体" w:hAnsi="Times New Roman" w:cs="Times New Roman"/>
          <w:sz w:val="24"/>
        </w:rPr>
        <w:t>脱氧胆酸</w:t>
      </w:r>
      <w:r w:rsidR="00365E88" w:rsidRPr="002274B1">
        <w:rPr>
          <w:rFonts w:ascii="Times New Roman" w:eastAsia="宋体" w:hAnsi="Times New Roman" w:cs="Times New Roman"/>
          <w:sz w:val="24"/>
        </w:rPr>
        <w:t>（</w:t>
      </w:r>
      <w:r w:rsidR="00365E88" w:rsidRPr="00365E88">
        <w:rPr>
          <w:rFonts w:ascii="Times New Roman" w:eastAsia="宋体" w:hAnsi="Times New Roman" w:cs="Times New Roman"/>
          <w:sz w:val="24"/>
        </w:rPr>
        <w:t>deoxycholic acid,DCA</w:t>
      </w:r>
      <w:r w:rsidR="00365E88">
        <w:rPr>
          <w:rFonts w:ascii="宋体" w:eastAsia="宋体" w:hAnsi="宋体" w:cs="Times New Roman" w:hint="eastAsia"/>
          <w:sz w:val="24"/>
        </w:rPr>
        <w:t>）</w:t>
      </w:r>
      <w:r w:rsidRPr="00B07AA2">
        <w:rPr>
          <w:rFonts w:ascii="Times New Roman" w:eastAsia="宋体" w:hAnsi="Times New Roman" w:cs="Times New Roman"/>
          <w:sz w:val="24"/>
        </w:rPr>
        <w:t>等次级胆汁酸</w:t>
      </w:r>
      <w:r w:rsidR="009522D1" w:rsidRPr="009522D1">
        <w:rPr>
          <w:rFonts w:ascii="Times New Roman" w:hAnsi="Times New Roman" w:cs="Times New Roman"/>
          <w:kern w:val="0"/>
          <w:sz w:val="24"/>
          <w:vertAlign w:val="superscript"/>
        </w:rPr>
        <w:t>[28,29]</w:t>
      </w:r>
      <w:r w:rsidRPr="00B07AA2">
        <w:rPr>
          <w:rFonts w:ascii="Times New Roman" w:eastAsia="宋体" w:hAnsi="Times New Roman" w:cs="Times New Roman"/>
          <w:sz w:val="24"/>
        </w:rPr>
        <w:t>。高水平</w:t>
      </w:r>
      <w:r w:rsidRPr="00B07AA2">
        <w:rPr>
          <w:rFonts w:ascii="Times New Roman" w:eastAsia="宋体" w:hAnsi="Times New Roman" w:cs="Times New Roman"/>
          <w:sz w:val="24"/>
        </w:rPr>
        <w:t>DCA</w:t>
      </w:r>
      <w:r w:rsidR="003A34C0" w:rsidRPr="003A34C0">
        <w:rPr>
          <w:rFonts w:ascii="Times New Roman" w:eastAsia="宋体" w:hAnsi="Times New Roman" w:cs="Times New Roman"/>
          <w:sz w:val="24"/>
        </w:rPr>
        <w:t>直接破坏肠黏膜屏障，其携带的毒性代谢物及肠源性炎症因子通过门静脉回流，引发肝脏局部炎性重塑，为结直肠癌肝转移提供温床</w:t>
      </w:r>
      <w:r w:rsidR="009522D1" w:rsidRPr="009522D1">
        <w:rPr>
          <w:rFonts w:ascii="Times New Roman" w:hAnsi="Times New Roman" w:cs="Times New Roman"/>
          <w:kern w:val="0"/>
          <w:sz w:val="24"/>
          <w:vertAlign w:val="superscript"/>
        </w:rPr>
        <w:t>[30,31]</w:t>
      </w:r>
      <w:r w:rsidRPr="00B07AA2">
        <w:rPr>
          <w:rFonts w:ascii="Times New Roman" w:eastAsia="宋体" w:hAnsi="Times New Roman" w:cs="Times New Roman"/>
          <w:sz w:val="24"/>
        </w:rPr>
        <w:t>。</w:t>
      </w:r>
      <w:r w:rsidR="003A34C0" w:rsidRPr="003A34C0">
        <w:rPr>
          <w:rFonts w:ascii="Times New Roman" w:eastAsia="宋体" w:hAnsi="Times New Roman" w:cs="Times New Roman"/>
          <w:sz w:val="24"/>
        </w:rPr>
        <w:t>另一方面，特定共生菌群转化的</w:t>
      </w:r>
      <w:bookmarkStart w:id="79" w:name="OLE_LINK44"/>
      <w:r w:rsidR="003A34C0" w:rsidRPr="003A34C0">
        <w:rPr>
          <w:rFonts w:ascii="Times New Roman" w:eastAsia="宋体" w:hAnsi="Times New Roman" w:cs="Times New Roman"/>
          <w:sz w:val="24"/>
        </w:rPr>
        <w:t>亲水性</w:t>
      </w:r>
      <w:bookmarkStart w:id="80" w:name="OLE_LINK42"/>
      <w:r w:rsidR="003A34C0" w:rsidRPr="003A34C0">
        <w:rPr>
          <w:rFonts w:ascii="Times New Roman" w:eastAsia="宋体" w:hAnsi="Times New Roman" w:cs="Times New Roman"/>
          <w:sz w:val="24"/>
        </w:rPr>
        <w:t>熊去氧胆酸</w:t>
      </w:r>
      <w:bookmarkEnd w:id="79"/>
      <w:bookmarkEnd w:id="80"/>
      <w:r w:rsidR="003A34C0" w:rsidRPr="003A34C0">
        <w:rPr>
          <w:rFonts w:ascii="Times New Roman" w:eastAsia="宋体" w:hAnsi="Times New Roman" w:cs="Times New Roman"/>
          <w:sz w:val="24"/>
        </w:rPr>
        <w:t>则能从系统性抗氧化与抑制促癌转录因子的维度，全面拮抗</w:t>
      </w:r>
      <w:r w:rsidR="003A34C0" w:rsidRPr="003A34C0">
        <w:rPr>
          <w:rFonts w:ascii="Times New Roman" w:eastAsia="宋体" w:hAnsi="Times New Roman" w:cs="Times New Roman"/>
          <w:sz w:val="24"/>
        </w:rPr>
        <w:t>DCA</w:t>
      </w:r>
      <w:r w:rsidR="003A34C0" w:rsidRPr="003A34C0">
        <w:rPr>
          <w:rFonts w:ascii="Times New Roman" w:eastAsia="宋体" w:hAnsi="Times New Roman" w:cs="Times New Roman"/>
          <w:sz w:val="24"/>
        </w:rPr>
        <w:t>造成的损伤</w:t>
      </w:r>
      <w:r w:rsidR="009522D1" w:rsidRPr="009522D1">
        <w:rPr>
          <w:rFonts w:ascii="Times New Roman" w:hAnsi="Times New Roman" w:cs="Times New Roman"/>
          <w:kern w:val="0"/>
          <w:sz w:val="24"/>
          <w:vertAlign w:val="superscript"/>
        </w:rPr>
        <w:t>[32]</w:t>
      </w:r>
      <w:r w:rsidR="003A34C0" w:rsidRPr="003A34C0">
        <w:rPr>
          <w:rFonts w:ascii="Times New Roman" w:eastAsia="宋体" w:hAnsi="Times New Roman" w:cs="Times New Roman"/>
          <w:sz w:val="24"/>
        </w:rPr>
        <w:t>。因此，在临床转化层面，应用胆汁酸螯合剂阻断肠肝循环以减少毒性</w:t>
      </w:r>
      <w:r w:rsidR="003A34C0" w:rsidRPr="003A34C0">
        <w:rPr>
          <w:rFonts w:ascii="Times New Roman" w:eastAsia="宋体" w:hAnsi="Times New Roman" w:cs="Times New Roman"/>
          <w:sz w:val="24"/>
        </w:rPr>
        <w:t>DCA</w:t>
      </w:r>
      <w:r w:rsidR="003A34C0" w:rsidRPr="003A34C0">
        <w:rPr>
          <w:rFonts w:ascii="Times New Roman" w:eastAsia="宋体" w:hAnsi="Times New Roman" w:cs="Times New Roman"/>
          <w:sz w:val="24"/>
        </w:rPr>
        <w:t>吸收，或补充</w:t>
      </w:r>
      <w:r w:rsidR="00022CDB" w:rsidRPr="00022CDB">
        <w:rPr>
          <w:rFonts w:ascii="Times New Roman" w:eastAsia="宋体" w:hAnsi="Times New Roman" w:cs="Times New Roman"/>
          <w:sz w:val="24"/>
        </w:rPr>
        <w:t>亲水性熊去氧胆酸</w:t>
      </w:r>
      <w:r w:rsidR="003A34C0" w:rsidRPr="003A34C0">
        <w:rPr>
          <w:rFonts w:ascii="Times New Roman" w:eastAsia="宋体" w:hAnsi="Times New Roman" w:cs="Times New Roman"/>
          <w:sz w:val="24"/>
        </w:rPr>
        <w:t>竞争性拮抗疏水性胆汁酸损伤并恢复受体信号稳态，正成为切断</w:t>
      </w:r>
      <w:r w:rsidR="003A34C0" w:rsidRPr="003A34C0">
        <w:rPr>
          <w:rFonts w:ascii="Times New Roman" w:eastAsia="宋体" w:hAnsi="Times New Roman" w:cs="Times New Roman"/>
          <w:sz w:val="24"/>
        </w:rPr>
        <w:t>“</w:t>
      </w:r>
      <w:r w:rsidR="003A34C0" w:rsidRPr="003A34C0">
        <w:rPr>
          <w:rFonts w:ascii="Times New Roman" w:eastAsia="宋体" w:hAnsi="Times New Roman" w:cs="Times New Roman"/>
          <w:sz w:val="24"/>
        </w:rPr>
        <w:t>肠</w:t>
      </w:r>
      <w:r w:rsidR="003A34C0" w:rsidRPr="003A34C0">
        <w:rPr>
          <w:rFonts w:ascii="Times New Roman" w:eastAsia="宋体" w:hAnsi="Times New Roman" w:cs="Times New Roman"/>
          <w:sz w:val="24"/>
        </w:rPr>
        <w:t>-</w:t>
      </w:r>
      <w:r w:rsidR="003A34C0" w:rsidRPr="003A34C0">
        <w:rPr>
          <w:rFonts w:ascii="Times New Roman" w:eastAsia="宋体" w:hAnsi="Times New Roman" w:cs="Times New Roman"/>
          <w:sz w:val="24"/>
        </w:rPr>
        <w:t>肝轴</w:t>
      </w:r>
      <w:r w:rsidR="003A34C0" w:rsidRPr="003A34C0">
        <w:rPr>
          <w:rFonts w:ascii="Times New Roman" w:eastAsia="宋体" w:hAnsi="Times New Roman" w:cs="Times New Roman"/>
          <w:sz w:val="24"/>
        </w:rPr>
        <w:t>”</w:t>
      </w:r>
      <w:r w:rsidR="003A34C0" w:rsidRPr="003A34C0">
        <w:rPr>
          <w:rFonts w:ascii="Times New Roman" w:eastAsia="宋体" w:hAnsi="Times New Roman" w:cs="Times New Roman"/>
          <w:sz w:val="24"/>
        </w:rPr>
        <w:t>促癌网络、预防结直肠癌肝转移的极具潜力的靶向干预策略。</w:t>
      </w:r>
    </w:p>
    <w:p w14:paraId="3A550491" w14:textId="6DAB86AB" w:rsidR="00B07AA2" w:rsidRPr="00BA2C98" w:rsidRDefault="00BA2C98" w:rsidP="00C16C0C">
      <w:pPr>
        <w:pStyle w:val="a9"/>
        <w:widowControl/>
        <w:numPr>
          <w:ilvl w:val="1"/>
          <w:numId w:val="41"/>
        </w:numPr>
        <w:spacing w:after="0" w:line="360" w:lineRule="auto"/>
        <w:jc w:val="both"/>
        <w:rPr>
          <w:rFonts w:ascii="黑体" w:eastAsia="黑体" w:hAnsi="黑体" w:cs="Times New Roman" w:hint="eastAsia"/>
          <w:sz w:val="24"/>
        </w:rPr>
      </w:pPr>
      <w:r w:rsidRPr="00BA2C98">
        <w:rPr>
          <w:rFonts w:ascii="黑体" w:eastAsia="黑体" w:hAnsi="黑体" w:cs="Times New Roman"/>
          <w:b/>
          <w:bCs/>
          <w:sz w:val="24"/>
        </w:rPr>
        <w:t>脂质与胆碱代谢重构</w:t>
      </w:r>
    </w:p>
    <w:p w14:paraId="718F9FC6" w14:textId="5E88974C" w:rsidR="00C25A9C" w:rsidRPr="00C25A9C" w:rsidRDefault="00C25A9C" w:rsidP="00C25A9C">
      <w:pPr>
        <w:widowControl/>
        <w:spacing w:after="0" w:line="360" w:lineRule="auto"/>
        <w:ind w:firstLineChars="200" w:firstLine="480"/>
        <w:jc w:val="both"/>
        <w:rPr>
          <w:rFonts w:ascii="Times New Roman" w:eastAsia="宋体" w:hAnsi="Times New Roman" w:cs="Times New Roman"/>
          <w:sz w:val="24"/>
        </w:rPr>
      </w:pPr>
      <w:r w:rsidRPr="00C25A9C">
        <w:rPr>
          <w:rFonts w:ascii="Times New Roman" w:eastAsia="宋体" w:hAnsi="Times New Roman" w:cs="Times New Roman"/>
          <w:sz w:val="24"/>
        </w:rPr>
        <w:t>在结直肠癌的微生态演进中，脂质与胆碱的代谢网络绝非单纯的单向恶化，而是呈现出由致病菌主导的</w:t>
      </w:r>
      <w:r w:rsidRPr="00C25A9C">
        <w:rPr>
          <w:rFonts w:ascii="Times New Roman" w:eastAsia="宋体" w:hAnsi="Times New Roman" w:cs="Times New Roman"/>
          <w:sz w:val="24"/>
        </w:rPr>
        <w:t>“</w:t>
      </w:r>
      <w:r w:rsidRPr="00C25A9C">
        <w:rPr>
          <w:rFonts w:ascii="Times New Roman" w:eastAsia="宋体" w:hAnsi="Times New Roman" w:cs="Times New Roman"/>
          <w:sz w:val="24"/>
        </w:rPr>
        <w:t>毒性蓄积</w:t>
      </w:r>
      <w:r w:rsidRPr="00C25A9C">
        <w:rPr>
          <w:rFonts w:ascii="Times New Roman" w:eastAsia="宋体" w:hAnsi="Times New Roman" w:cs="Times New Roman"/>
          <w:sz w:val="24"/>
        </w:rPr>
        <w:t>”</w:t>
      </w:r>
      <w:r w:rsidRPr="00C25A9C">
        <w:rPr>
          <w:rFonts w:ascii="Times New Roman" w:eastAsia="宋体" w:hAnsi="Times New Roman" w:cs="Times New Roman"/>
          <w:sz w:val="24"/>
        </w:rPr>
        <w:t>与核心共生菌主导的</w:t>
      </w:r>
      <w:r w:rsidRPr="00C25A9C">
        <w:rPr>
          <w:rFonts w:ascii="Times New Roman" w:eastAsia="宋体" w:hAnsi="Times New Roman" w:cs="Times New Roman"/>
          <w:sz w:val="24"/>
        </w:rPr>
        <w:t>“</w:t>
      </w:r>
      <w:r w:rsidRPr="00C25A9C">
        <w:rPr>
          <w:rFonts w:ascii="Times New Roman" w:eastAsia="宋体" w:hAnsi="Times New Roman" w:cs="Times New Roman"/>
          <w:sz w:val="24"/>
        </w:rPr>
        <w:t>靶向拮抗</w:t>
      </w:r>
      <w:r w:rsidRPr="00C25A9C">
        <w:rPr>
          <w:rFonts w:ascii="Times New Roman" w:eastAsia="宋体" w:hAnsi="Times New Roman" w:cs="Times New Roman"/>
          <w:sz w:val="24"/>
        </w:rPr>
        <w:t>”</w:t>
      </w:r>
      <w:r w:rsidRPr="00C25A9C">
        <w:rPr>
          <w:rFonts w:ascii="Times New Roman" w:eastAsia="宋体" w:hAnsi="Times New Roman" w:cs="Times New Roman"/>
          <w:sz w:val="24"/>
        </w:rPr>
        <w:t>相交织的双轨动态博弈。在微生态失衡状态下，膳食中富含的红肉与高脂成分被异常菌群大量代谢，分别在胆碱转化与内源性脂质合成两个维度引发了严重的代谢偏移。</w:t>
      </w:r>
    </w:p>
    <w:p w14:paraId="114F2080" w14:textId="17445AA3" w:rsidR="00D845AB" w:rsidRDefault="00C25A9C" w:rsidP="004B420A">
      <w:pPr>
        <w:widowControl/>
        <w:spacing w:after="0" w:line="360" w:lineRule="auto"/>
        <w:ind w:firstLineChars="200" w:firstLine="480"/>
        <w:jc w:val="both"/>
        <w:rPr>
          <w:rFonts w:ascii="Times New Roman" w:eastAsia="宋体" w:hAnsi="Times New Roman" w:cs="Times New Roman"/>
          <w:sz w:val="24"/>
        </w:rPr>
      </w:pPr>
      <w:r w:rsidRPr="00C25A9C">
        <w:rPr>
          <w:rFonts w:ascii="Times New Roman" w:eastAsia="宋体" w:hAnsi="Times New Roman" w:cs="Times New Roman"/>
          <w:sz w:val="24"/>
        </w:rPr>
        <w:t>在胆碱代谢的恶性偏移方面，膳食中富含的胆碱和磷脂酰胆碱成分被特定肠道厌氧菌转化为三甲胺，随后经宿主肝脏氧化生成具有系统性促癌作用的</w:t>
      </w:r>
      <w:r w:rsidR="00324E4F" w:rsidRPr="00324E4F">
        <w:rPr>
          <w:rFonts w:ascii="Times New Roman" w:eastAsia="宋体" w:hAnsi="Times New Roman" w:cs="Times New Roman"/>
          <w:sz w:val="24"/>
        </w:rPr>
        <w:t>氧化三甲胺</w:t>
      </w:r>
      <w:r w:rsidR="00324E4F" w:rsidRPr="00324E4F">
        <w:rPr>
          <w:rFonts w:ascii="Times New Roman" w:eastAsia="宋体" w:hAnsi="Times New Roman" w:cs="Times New Roman" w:hint="eastAsia"/>
          <w:sz w:val="24"/>
        </w:rPr>
        <w:t>（</w:t>
      </w:r>
      <w:r w:rsidR="00324E4F" w:rsidRPr="00324E4F">
        <w:rPr>
          <w:rFonts w:ascii="Times New Roman" w:eastAsia="宋体" w:hAnsi="Times New Roman" w:cs="Times New Roman"/>
          <w:sz w:val="24"/>
        </w:rPr>
        <w:t>trimethylamine-N-oxide, TMAO</w:t>
      </w:r>
      <w:r w:rsidR="00324E4F" w:rsidRPr="00324E4F">
        <w:rPr>
          <w:rFonts w:ascii="Times New Roman" w:eastAsia="宋体" w:hAnsi="Times New Roman" w:cs="Times New Roman" w:hint="eastAsia"/>
          <w:sz w:val="24"/>
        </w:rPr>
        <w:t>）</w:t>
      </w:r>
      <w:r w:rsidRPr="00C25A9C">
        <w:rPr>
          <w:rFonts w:ascii="Times New Roman" w:eastAsia="宋体" w:hAnsi="Times New Roman" w:cs="Times New Roman"/>
          <w:sz w:val="24"/>
        </w:rPr>
        <w:t>。</w:t>
      </w:r>
      <w:r w:rsidRPr="00C25A9C">
        <w:rPr>
          <w:rFonts w:ascii="Times New Roman" w:eastAsia="宋体" w:hAnsi="Times New Roman" w:cs="Times New Roman"/>
          <w:sz w:val="24"/>
        </w:rPr>
        <w:t>TMAO</w:t>
      </w:r>
      <w:r w:rsidRPr="00C25A9C">
        <w:rPr>
          <w:rFonts w:ascii="Times New Roman" w:eastAsia="宋体" w:hAnsi="Times New Roman" w:cs="Times New Roman"/>
          <w:sz w:val="24"/>
        </w:rPr>
        <w:t>不仅能够通过抑制线粒体电子传递链诱发严重</w:t>
      </w:r>
      <w:r w:rsidR="007747A9">
        <w:rPr>
          <w:rFonts w:ascii="Times New Roman" w:eastAsia="宋体" w:hAnsi="Times New Roman" w:cs="Times New Roman" w:hint="eastAsia"/>
          <w:sz w:val="24"/>
        </w:rPr>
        <w:t>的活性氧</w:t>
      </w:r>
      <w:r w:rsidRPr="00C25A9C">
        <w:rPr>
          <w:rFonts w:ascii="Times New Roman" w:eastAsia="宋体" w:hAnsi="Times New Roman" w:cs="Times New Roman"/>
          <w:sz w:val="24"/>
        </w:rPr>
        <w:t>爆发，持续激活</w:t>
      </w:r>
      <w:r w:rsidRPr="00C25A9C">
        <w:rPr>
          <w:rFonts w:ascii="Times New Roman" w:eastAsia="宋体" w:hAnsi="Times New Roman" w:cs="Times New Roman"/>
          <w:sz w:val="24"/>
        </w:rPr>
        <w:t>NF-κB</w:t>
      </w:r>
      <w:r w:rsidRPr="00C25A9C">
        <w:rPr>
          <w:rFonts w:ascii="Times New Roman" w:eastAsia="宋体" w:hAnsi="Times New Roman" w:cs="Times New Roman"/>
          <w:sz w:val="24"/>
        </w:rPr>
        <w:t>通路以维持慢性炎症，更能强力激活</w:t>
      </w:r>
      <w:r w:rsidR="00324E4F" w:rsidRPr="00324E4F">
        <w:rPr>
          <w:rFonts w:ascii="Times New Roman" w:eastAsia="宋体" w:hAnsi="Times New Roman" w:cs="Times New Roman"/>
          <w:sz w:val="24"/>
        </w:rPr>
        <w:t>腺苷单磷酸活化蛋白激酶</w:t>
      </w:r>
      <w:r w:rsidR="00324E4F" w:rsidRPr="00324E4F">
        <w:rPr>
          <w:rFonts w:ascii="Times New Roman" w:eastAsia="宋体" w:hAnsi="Times New Roman" w:cs="Times New Roman" w:hint="eastAsia"/>
          <w:sz w:val="24"/>
        </w:rPr>
        <w:t>（</w:t>
      </w:r>
      <w:r w:rsidR="00324E4F" w:rsidRPr="00324E4F">
        <w:rPr>
          <w:rFonts w:ascii="Times New Roman" w:eastAsia="宋体" w:hAnsi="Times New Roman" w:cs="Times New Roman"/>
          <w:sz w:val="24"/>
        </w:rPr>
        <w:t xml:space="preserve">adenosine monophosphate-activated protein </w:t>
      </w:r>
      <w:r w:rsidR="00324E4F" w:rsidRPr="00324E4F">
        <w:rPr>
          <w:rFonts w:ascii="Times New Roman" w:eastAsia="宋体" w:hAnsi="Times New Roman" w:cs="Times New Roman"/>
          <w:sz w:val="24"/>
        </w:rPr>
        <w:lastRenderedPageBreak/>
        <w:t>kinase,AMPK</w:t>
      </w:r>
      <w:r w:rsidR="00324E4F" w:rsidRPr="00324E4F">
        <w:rPr>
          <w:rFonts w:ascii="Times New Roman" w:eastAsia="宋体" w:hAnsi="Times New Roman" w:cs="Times New Roman" w:hint="eastAsia"/>
          <w:sz w:val="24"/>
        </w:rPr>
        <w:t>）</w:t>
      </w:r>
      <w:r w:rsidR="00324E4F" w:rsidRPr="00324E4F">
        <w:rPr>
          <w:rFonts w:ascii="Times New Roman" w:eastAsia="宋体" w:hAnsi="Times New Roman" w:cs="Times New Roman"/>
          <w:sz w:val="24"/>
        </w:rPr>
        <w:t>及磷脂酰肌醇</w:t>
      </w:r>
      <w:r w:rsidR="00324E4F" w:rsidRPr="00324E4F">
        <w:rPr>
          <w:rFonts w:ascii="Times New Roman" w:eastAsia="宋体" w:hAnsi="Times New Roman" w:cs="Times New Roman"/>
          <w:sz w:val="24"/>
        </w:rPr>
        <w:t>3-</w:t>
      </w:r>
      <w:r w:rsidR="00324E4F" w:rsidRPr="00324E4F">
        <w:rPr>
          <w:rFonts w:ascii="Times New Roman" w:eastAsia="宋体" w:hAnsi="Times New Roman" w:cs="Times New Roman"/>
          <w:sz w:val="24"/>
        </w:rPr>
        <w:t>激酶</w:t>
      </w:r>
      <w:r w:rsidR="00324E4F" w:rsidRPr="00324E4F">
        <w:rPr>
          <w:rFonts w:ascii="Times New Roman" w:eastAsia="宋体" w:hAnsi="Times New Roman" w:cs="Times New Roman"/>
          <w:sz w:val="24"/>
        </w:rPr>
        <w:t>/</w:t>
      </w:r>
      <w:r w:rsidR="00324E4F" w:rsidRPr="00324E4F">
        <w:rPr>
          <w:rFonts w:ascii="Times New Roman" w:eastAsia="宋体" w:hAnsi="Times New Roman" w:cs="Times New Roman"/>
          <w:sz w:val="24"/>
        </w:rPr>
        <w:t>蛋白激酶</w:t>
      </w:r>
      <w:r w:rsidR="00324E4F" w:rsidRPr="00324E4F">
        <w:rPr>
          <w:rFonts w:ascii="Times New Roman" w:eastAsia="宋体" w:hAnsi="Times New Roman" w:cs="Times New Roman"/>
          <w:sz w:val="24"/>
        </w:rPr>
        <w:t>B/</w:t>
      </w:r>
      <w:r w:rsidR="00324E4F" w:rsidRPr="00324E4F">
        <w:rPr>
          <w:rFonts w:ascii="Times New Roman" w:eastAsia="宋体" w:hAnsi="Times New Roman" w:cs="Times New Roman"/>
          <w:sz w:val="24"/>
        </w:rPr>
        <w:t>哺乳动物雷帕霉素靶蛋白</w:t>
      </w:r>
      <w:r w:rsidR="00324E4F" w:rsidRPr="00324E4F">
        <w:rPr>
          <w:rFonts w:ascii="Times New Roman" w:eastAsia="宋体" w:hAnsi="Times New Roman" w:cs="Times New Roman" w:hint="eastAsia"/>
          <w:sz w:val="24"/>
        </w:rPr>
        <w:t>（</w:t>
      </w:r>
      <w:r w:rsidR="00324E4F" w:rsidRPr="00324E4F">
        <w:rPr>
          <w:rFonts w:ascii="Times New Roman" w:eastAsia="宋体" w:hAnsi="Times New Roman" w:cs="Times New Roman"/>
          <w:sz w:val="24"/>
        </w:rPr>
        <w:t>phosphatidylinositol 3-kinase/protein kinase B/mammalian target of rapamycin, PI3K/Akt/mTOR</w:t>
      </w:r>
      <w:r w:rsidR="00324E4F" w:rsidRPr="00324E4F">
        <w:rPr>
          <w:rFonts w:ascii="Times New Roman" w:eastAsia="宋体" w:hAnsi="Times New Roman" w:cs="Times New Roman" w:hint="eastAsia"/>
          <w:sz w:val="24"/>
        </w:rPr>
        <w:t>）</w:t>
      </w:r>
      <w:r w:rsidRPr="00C25A9C">
        <w:rPr>
          <w:rFonts w:ascii="Times New Roman" w:eastAsia="宋体" w:hAnsi="Times New Roman" w:cs="Times New Roman"/>
          <w:sz w:val="24"/>
        </w:rPr>
        <w:t>核心信号轴，驱动肿瘤细胞发生有氧糖酵解，为恶性克隆的无限增殖提供充沛的能量底物</w:t>
      </w:r>
      <w:r w:rsidR="009522D1" w:rsidRPr="009522D1">
        <w:rPr>
          <w:rFonts w:ascii="Times New Roman" w:hAnsi="Times New Roman" w:cs="Times New Roman"/>
          <w:kern w:val="0"/>
          <w:sz w:val="24"/>
          <w:vertAlign w:val="superscript"/>
        </w:rPr>
        <w:t>[30,33]</w:t>
      </w:r>
      <w:r w:rsidR="00B07AA2" w:rsidRPr="00B07AA2">
        <w:rPr>
          <w:rFonts w:ascii="Times New Roman" w:eastAsia="宋体" w:hAnsi="Times New Roman" w:cs="Times New Roman"/>
          <w:sz w:val="24"/>
        </w:rPr>
        <w:t>。</w:t>
      </w:r>
    </w:p>
    <w:p w14:paraId="75971B20" w14:textId="26689BD8" w:rsidR="00130FD1" w:rsidRDefault="00D845AB" w:rsidP="00130FD1">
      <w:pPr>
        <w:widowControl/>
        <w:spacing w:after="0" w:line="360" w:lineRule="auto"/>
        <w:ind w:firstLineChars="200" w:firstLine="480"/>
        <w:jc w:val="both"/>
        <w:rPr>
          <w:rFonts w:ascii="Times New Roman" w:eastAsia="宋体" w:hAnsi="Times New Roman" w:cs="Times New Roman"/>
          <w:sz w:val="24"/>
        </w:rPr>
      </w:pPr>
      <w:r w:rsidRPr="00BA2C98">
        <w:rPr>
          <w:rFonts w:ascii="宋体" w:eastAsia="宋体" w:hAnsi="宋体" w:cs="Times New Roman"/>
          <w:sz w:val="24"/>
        </w:rPr>
        <w:t>在脂质代谢端，促癌脂质的蓄积与抑癌脂质的防御则形成了直接对抗。</w:t>
      </w:r>
      <w:r w:rsidR="00B76215" w:rsidRPr="00B76215">
        <w:rPr>
          <w:rFonts w:ascii="Times New Roman" w:eastAsia="宋体" w:hAnsi="Times New Roman" w:cs="Times New Roman"/>
          <w:sz w:val="24"/>
        </w:rPr>
        <w:t>CRC</w:t>
      </w:r>
      <w:r w:rsidR="00B76215" w:rsidRPr="00B76215">
        <w:rPr>
          <w:rFonts w:ascii="Times New Roman" w:eastAsia="宋体" w:hAnsi="Times New Roman" w:cs="Times New Roman"/>
          <w:sz w:val="24"/>
        </w:rPr>
        <w:t>细胞异常高表达的神经酰胺合成酶</w:t>
      </w:r>
      <w:r w:rsidR="00B76215" w:rsidRPr="00B76215">
        <w:rPr>
          <w:rFonts w:ascii="Times New Roman" w:eastAsia="宋体" w:hAnsi="Times New Roman" w:cs="Times New Roman"/>
          <w:sz w:val="24"/>
        </w:rPr>
        <w:t>3</w:t>
      </w:r>
      <w:r w:rsidR="00B76215" w:rsidRPr="00B76215">
        <w:rPr>
          <w:rFonts w:ascii="Times New Roman" w:eastAsia="宋体" w:hAnsi="Times New Roman" w:cs="Times New Roman"/>
          <w:sz w:val="24"/>
        </w:rPr>
        <w:t>（</w:t>
      </w:r>
      <w:r w:rsidR="00D31EA6" w:rsidRPr="00D31EA6">
        <w:rPr>
          <w:rFonts w:ascii="Times New Roman" w:eastAsia="宋体" w:hAnsi="Times New Roman" w:cs="Times New Roman"/>
          <w:sz w:val="24"/>
        </w:rPr>
        <w:t>Ceramide Synthase 3</w:t>
      </w:r>
      <w:r w:rsidR="00D31EA6" w:rsidRPr="00D31EA6">
        <w:rPr>
          <w:rFonts w:ascii="Times New Roman" w:eastAsia="宋体" w:hAnsi="Times New Roman" w:cs="Times New Roman" w:hint="eastAsia"/>
          <w:sz w:val="24"/>
        </w:rPr>
        <w:t>，</w:t>
      </w:r>
      <w:bookmarkStart w:id="81" w:name="OLE_LINK81"/>
      <w:r w:rsidR="00B76215" w:rsidRPr="00B76215">
        <w:rPr>
          <w:rFonts w:ascii="Times New Roman" w:eastAsia="宋体" w:hAnsi="Times New Roman" w:cs="Times New Roman"/>
          <w:sz w:val="24"/>
        </w:rPr>
        <w:t>CERS3</w:t>
      </w:r>
      <w:bookmarkEnd w:id="81"/>
      <w:r w:rsidR="00B76215" w:rsidRPr="00B76215">
        <w:rPr>
          <w:rFonts w:ascii="Times New Roman" w:eastAsia="宋体" w:hAnsi="Times New Roman" w:cs="Times New Roman"/>
          <w:sz w:val="24"/>
        </w:rPr>
        <w:t>）会导致超长链</w:t>
      </w:r>
      <w:r w:rsidR="00B76215" w:rsidRPr="00B76215">
        <w:rPr>
          <w:rFonts w:ascii="Times New Roman" w:eastAsia="宋体" w:hAnsi="Times New Roman" w:cs="Times New Roman"/>
          <w:sz w:val="24"/>
        </w:rPr>
        <w:t>C26</w:t>
      </w:r>
      <w:r w:rsidR="00B76215" w:rsidRPr="00B76215">
        <w:rPr>
          <w:rFonts w:ascii="Times New Roman" w:eastAsia="宋体" w:hAnsi="Times New Roman" w:cs="Times New Roman"/>
          <w:sz w:val="24"/>
        </w:rPr>
        <w:t>神经酰胺大量蓄积，其作为</w:t>
      </w:r>
      <w:r w:rsidR="00B76215" w:rsidRPr="00B76215">
        <w:rPr>
          <w:rFonts w:ascii="Times New Roman" w:eastAsia="宋体" w:hAnsi="Times New Roman" w:cs="Times New Roman"/>
          <w:sz w:val="24"/>
        </w:rPr>
        <w:t>EGFR</w:t>
      </w:r>
      <w:r w:rsidR="00B76215" w:rsidRPr="00B76215">
        <w:rPr>
          <w:rFonts w:ascii="Times New Roman" w:eastAsia="宋体" w:hAnsi="Times New Roman" w:cs="Times New Roman"/>
          <w:sz w:val="24"/>
        </w:rPr>
        <w:t>的直接配体能强力驱动肿瘤恶性增殖。在抑癌脂质谱系中，除前文已详述的</w:t>
      </w:r>
      <w:r w:rsidR="00022CDB">
        <w:rPr>
          <w:rFonts w:ascii="Times New Roman" w:eastAsia="宋体" w:hAnsi="Times New Roman" w:cs="Times New Roman" w:hint="eastAsia"/>
          <w:sz w:val="24"/>
        </w:rPr>
        <w:t>SCFAs</w:t>
      </w:r>
      <w:r w:rsidR="00B76215" w:rsidRPr="00B76215">
        <w:rPr>
          <w:rFonts w:ascii="Times New Roman" w:eastAsia="宋体" w:hAnsi="Times New Roman" w:cs="Times New Roman"/>
          <w:sz w:val="24"/>
        </w:rPr>
        <w:t>与</w:t>
      </w:r>
      <w:r w:rsidR="00022CDB">
        <w:rPr>
          <w:rFonts w:ascii="Times New Roman" w:eastAsia="宋体" w:hAnsi="Times New Roman" w:cs="Times New Roman" w:hint="eastAsia"/>
          <w:sz w:val="24"/>
        </w:rPr>
        <w:t>CLA</w:t>
      </w:r>
      <w:r w:rsidR="00B76215" w:rsidRPr="00B76215">
        <w:rPr>
          <w:rFonts w:ascii="Times New Roman" w:eastAsia="宋体" w:hAnsi="Times New Roman" w:cs="Times New Roman"/>
          <w:sz w:val="24"/>
        </w:rPr>
        <w:t>所构筑的表观遗传与屏障防御网络外，微生态衍生的辅酶在脂质合成源头同样发挥着关键的纠偏作用。</w:t>
      </w:r>
      <w:r w:rsidR="009C47E5" w:rsidRPr="009C47E5">
        <w:rPr>
          <w:rFonts w:ascii="Times New Roman" w:eastAsia="宋体" w:hAnsi="Times New Roman" w:cs="Times New Roman"/>
          <w:sz w:val="24"/>
        </w:rPr>
        <w:t>北京大学第三医院付卫团队原创发现</w:t>
      </w:r>
      <w:r w:rsidR="00111622">
        <w:rPr>
          <w:rFonts w:ascii="Times New Roman" w:eastAsia="宋体" w:hAnsi="Times New Roman" w:cs="Times New Roman" w:hint="eastAsia"/>
          <w:sz w:val="24"/>
        </w:rPr>
        <w:t>，</w:t>
      </w:r>
      <w:r w:rsidR="00111622" w:rsidRPr="00111622">
        <w:rPr>
          <w:rFonts w:ascii="Times New Roman" w:eastAsia="宋体" w:hAnsi="Times New Roman" w:cs="Times New Roman"/>
          <w:sz w:val="24"/>
        </w:rPr>
        <w:t>解纤维素拟杆菌等共生菌群</w:t>
      </w:r>
      <w:r w:rsidR="009C47E5" w:rsidRPr="009C47E5">
        <w:rPr>
          <w:rFonts w:ascii="Times New Roman" w:eastAsia="宋体" w:hAnsi="Times New Roman" w:cs="Times New Roman"/>
          <w:sz w:val="24"/>
        </w:rPr>
        <w:t>代谢生成的核黄素能够从源头竞争性阻断该促癌脂质的合成</w:t>
      </w:r>
      <w:r w:rsidR="00892EDB" w:rsidRPr="009522D1">
        <w:rPr>
          <w:rFonts w:ascii="Times New Roman" w:hAnsi="Times New Roman" w:cs="Times New Roman"/>
          <w:kern w:val="0"/>
          <w:sz w:val="24"/>
          <w:vertAlign w:val="superscript"/>
        </w:rPr>
        <w:t xml:space="preserve"> </w:t>
      </w:r>
      <w:r w:rsidR="009522D1" w:rsidRPr="009522D1">
        <w:rPr>
          <w:rFonts w:ascii="Times New Roman" w:hAnsi="Times New Roman" w:cs="Times New Roman"/>
          <w:kern w:val="0"/>
          <w:sz w:val="24"/>
          <w:vertAlign w:val="superscript"/>
        </w:rPr>
        <w:t>[34]</w:t>
      </w:r>
      <w:r w:rsidR="00B07AA2" w:rsidRPr="00B07AA2">
        <w:rPr>
          <w:rFonts w:ascii="Times New Roman" w:eastAsia="宋体" w:hAnsi="Times New Roman" w:cs="Times New Roman"/>
          <w:sz w:val="24"/>
        </w:rPr>
        <w:t>。</w:t>
      </w:r>
      <w:r w:rsidR="009C47E5" w:rsidRPr="009C47E5">
        <w:rPr>
          <w:rFonts w:ascii="Times New Roman" w:eastAsia="宋体" w:hAnsi="Times New Roman" w:cs="Times New Roman"/>
          <w:sz w:val="24"/>
        </w:rPr>
        <w:t>这不仅在宏观上验证了微生态脂质代谢对肿瘤演进的决定性影响，</w:t>
      </w:r>
      <w:r w:rsidR="00111622" w:rsidRPr="00111622">
        <w:rPr>
          <w:rFonts w:ascii="Times New Roman" w:eastAsia="宋体" w:hAnsi="Times New Roman" w:cs="Times New Roman"/>
          <w:sz w:val="24"/>
        </w:rPr>
        <w:t>更为开发基于</w:t>
      </w:r>
      <w:r w:rsidR="00111622" w:rsidRPr="00111622">
        <w:rPr>
          <w:rFonts w:ascii="Times New Roman" w:eastAsia="宋体" w:hAnsi="Times New Roman" w:cs="Times New Roman"/>
          <w:sz w:val="24"/>
        </w:rPr>
        <w:t>“</w:t>
      </w:r>
      <w:r w:rsidR="00111622" w:rsidRPr="00111622">
        <w:rPr>
          <w:rFonts w:ascii="Times New Roman" w:eastAsia="宋体" w:hAnsi="Times New Roman" w:cs="Times New Roman"/>
          <w:sz w:val="24"/>
        </w:rPr>
        <w:t>食药同源</w:t>
      </w:r>
      <w:r w:rsidR="00111622" w:rsidRPr="00111622">
        <w:rPr>
          <w:rFonts w:ascii="Times New Roman" w:eastAsia="宋体" w:hAnsi="Times New Roman" w:cs="Times New Roman"/>
          <w:sz w:val="24"/>
        </w:rPr>
        <w:t>”</w:t>
      </w:r>
      <w:r w:rsidR="00111622" w:rsidRPr="00111622">
        <w:rPr>
          <w:rFonts w:ascii="Times New Roman" w:eastAsia="宋体" w:hAnsi="Times New Roman" w:cs="Times New Roman"/>
          <w:sz w:val="24"/>
        </w:rPr>
        <w:t>与</w:t>
      </w:r>
      <w:r w:rsidR="00111622" w:rsidRPr="00111622">
        <w:rPr>
          <w:rFonts w:ascii="Times New Roman" w:eastAsia="宋体" w:hAnsi="Times New Roman" w:cs="Times New Roman"/>
          <w:sz w:val="24"/>
        </w:rPr>
        <w:t>“</w:t>
      </w:r>
      <w:r w:rsidR="00111622" w:rsidRPr="00111622">
        <w:rPr>
          <w:rFonts w:ascii="Times New Roman" w:eastAsia="宋体" w:hAnsi="Times New Roman" w:cs="Times New Roman"/>
          <w:sz w:val="24"/>
        </w:rPr>
        <w:t>老药新用</w:t>
      </w:r>
      <w:r w:rsidR="00111622" w:rsidRPr="00111622">
        <w:rPr>
          <w:rFonts w:ascii="Times New Roman" w:eastAsia="宋体" w:hAnsi="Times New Roman" w:cs="Times New Roman"/>
          <w:sz w:val="24"/>
        </w:rPr>
        <w:t>”</w:t>
      </w:r>
      <w:r w:rsidR="00111622" w:rsidRPr="00111622">
        <w:rPr>
          <w:rFonts w:ascii="Times New Roman" w:eastAsia="宋体" w:hAnsi="Times New Roman" w:cs="Times New Roman"/>
          <w:sz w:val="24"/>
        </w:rPr>
        <w:t>的靶向干预策略提供了坚实支撑。</w:t>
      </w:r>
    </w:p>
    <w:p w14:paraId="0AE1EDD8" w14:textId="52695D92" w:rsidR="00130FD1" w:rsidRPr="00A56C59" w:rsidRDefault="00CC15B4" w:rsidP="00CC15B4">
      <w:pPr>
        <w:pStyle w:val="a9"/>
        <w:widowControl/>
        <w:numPr>
          <w:ilvl w:val="1"/>
          <w:numId w:val="41"/>
        </w:numPr>
        <w:spacing w:after="0" w:line="360" w:lineRule="auto"/>
        <w:jc w:val="both"/>
        <w:rPr>
          <w:rFonts w:ascii="黑体" w:eastAsia="黑体" w:hAnsi="黑体" w:cs="Times New Roman" w:hint="eastAsia"/>
          <w:b/>
          <w:bCs/>
          <w:color w:val="EE0000"/>
          <w:sz w:val="24"/>
        </w:rPr>
      </w:pPr>
      <w:r w:rsidRPr="00A56C59">
        <w:rPr>
          <w:rFonts w:ascii="黑体" w:eastAsia="黑体" w:hAnsi="黑体" w:cs="Times New Roman"/>
          <w:b/>
          <w:bCs/>
          <w:color w:val="EE0000"/>
          <w:sz w:val="24"/>
        </w:rPr>
        <w:t>宿主-菌群共代谢干预的生化挑战与调控思考</w:t>
      </w:r>
    </w:p>
    <w:p w14:paraId="77C4DCFA" w14:textId="3A67625A" w:rsidR="00970199" w:rsidRPr="00A56C59" w:rsidRDefault="00970199" w:rsidP="00970199">
      <w:pPr>
        <w:widowControl/>
        <w:spacing w:after="0" w:line="360" w:lineRule="auto"/>
        <w:ind w:firstLineChars="200" w:firstLine="480"/>
        <w:jc w:val="both"/>
        <w:rPr>
          <w:rFonts w:ascii="Times New Roman" w:eastAsia="宋体" w:hAnsi="Times New Roman" w:cs="Times New Roman"/>
          <w:color w:val="EE0000"/>
          <w:sz w:val="24"/>
        </w:rPr>
      </w:pPr>
      <w:r w:rsidRPr="00A56C59">
        <w:rPr>
          <w:rFonts w:ascii="Times New Roman" w:eastAsia="宋体" w:hAnsi="Times New Roman" w:cs="Times New Roman"/>
          <w:color w:val="EE0000"/>
          <w:sz w:val="24"/>
        </w:rPr>
        <w:t>代谢物作为菌群与宿主跨界对话的化学媒介，其在促癌与抑癌通路中的恶性偏移，标志着肿瘤微环境已具有极高的生化代谢可塑性。当前该领域面临的最大瓶颈，在于如何在海量多组学关联数据中，完成从相关性描述向功能因果性确证的跨越。由于菌群共代谢产物往往具有多靶点效应和跨器官级联反应，针对单一代谢通路或受体的干预极易触发宿主的代偿性旁路激活。因此，未来的防治研究不应孤立、片面地看待某一种生化分子，而应构建涵盖代谢酶活性拮抗</w:t>
      </w:r>
      <w:r w:rsidR="00FC2D2E">
        <w:rPr>
          <w:rFonts w:ascii="Times New Roman" w:eastAsia="宋体" w:hAnsi="Times New Roman" w:cs="Times New Roman" w:hint="eastAsia"/>
          <w:color w:val="EE0000"/>
          <w:sz w:val="24"/>
        </w:rPr>
        <w:t>、</w:t>
      </w:r>
      <w:r w:rsidRPr="00A56C59">
        <w:rPr>
          <w:rFonts w:ascii="Times New Roman" w:eastAsia="宋体" w:hAnsi="Times New Roman" w:cs="Times New Roman"/>
          <w:color w:val="EE0000"/>
          <w:sz w:val="24"/>
        </w:rPr>
        <w:t>膳食前体阻断</w:t>
      </w:r>
      <w:r w:rsidR="00FC2D2E">
        <w:rPr>
          <w:rFonts w:ascii="Times New Roman" w:eastAsia="宋体" w:hAnsi="Times New Roman" w:cs="Times New Roman" w:hint="eastAsia"/>
          <w:color w:val="EE0000"/>
          <w:sz w:val="24"/>
        </w:rPr>
        <w:t>和</w:t>
      </w:r>
      <w:r w:rsidRPr="00A56C59">
        <w:rPr>
          <w:rFonts w:ascii="Times New Roman" w:eastAsia="宋体" w:hAnsi="Times New Roman" w:cs="Times New Roman"/>
          <w:color w:val="EE0000"/>
          <w:sz w:val="24"/>
        </w:rPr>
        <w:t>受体定向激活的系统性干预网络，从更宏观的生化级联源头，实施针对促癌代谢重编程的精准化阻断。</w:t>
      </w:r>
    </w:p>
    <w:p w14:paraId="2C08FA74" w14:textId="2D9B994D" w:rsidR="00FF0152" w:rsidRPr="00476897" w:rsidRDefault="00C16C0C" w:rsidP="00A40103">
      <w:pPr>
        <w:widowControl/>
        <w:spacing w:after="0" w:line="360" w:lineRule="auto"/>
        <w:contextualSpacing/>
        <w:jc w:val="both"/>
        <w:rPr>
          <w:rFonts w:ascii="黑体" w:eastAsia="黑体" w:hAnsi="黑体" w:hint="eastAsia"/>
          <w:b/>
          <w:bCs/>
          <w:sz w:val="28"/>
          <w:szCs w:val="28"/>
        </w:rPr>
      </w:pPr>
      <w:bookmarkStart w:id="82" w:name="OLE_LINK79"/>
      <w:bookmarkEnd w:id="67"/>
      <w:bookmarkEnd w:id="68"/>
      <w:bookmarkEnd w:id="69"/>
      <w:r w:rsidRPr="00476897">
        <w:rPr>
          <w:rFonts w:ascii="黑体" w:eastAsia="黑体" w:hAnsi="黑体" w:cs="Times New Roman"/>
          <w:b/>
          <w:bCs/>
          <w:sz w:val="28"/>
          <w:szCs w:val="28"/>
        </w:rPr>
        <w:t>5</w:t>
      </w:r>
      <w:r w:rsidRPr="00476897">
        <w:rPr>
          <w:rFonts w:ascii="黑体" w:eastAsia="黑体" w:hAnsi="黑体" w:hint="eastAsia"/>
          <w:b/>
          <w:bCs/>
          <w:sz w:val="28"/>
          <w:szCs w:val="28"/>
        </w:rPr>
        <w:t xml:space="preserve"> </w:t>
      </w:r>
      <w:r w:rsidR="00FF0152" w:rsidRPr="00476897">
        <w:rPr>
          <w:rFonts w:ascii="黑体" w:eastAsia="黑体" w:hAnsi="黑体"/>
          <w:b/>
          <w:bCs/>
          <w:sz w:val="28"/>
          <w:szCs w:val="28"/>
        </w:rPr>
        <w:t>临床转化：微生态靶向干预与新兴支持治疗策略</w:t>
      </w:r>
    </w:p>
    <w:p w14:paraId="67686842" w14:textId="77777777" w:rsidR="00861396" w:rsidRDefault="00861396" w:rsidP="00861396">
      <w:pPr>
        <w:widowControl/>
        <w:spacing w:after="0" w:line="360" w:lineRule="auto"/>
        <w:ind w:firstLineChars="200" w:firstLine="480"/>
        <w:contextualSpacing/>
        <w:jc w:val="both"/>
        <w:rPr>
          <w:rFonts w:ascii="Times New Roman" w:eastAsia="宋体" w:hAnsi="Times New Roman" w:cs="Times New Roman"/>
          <w:sz w:val="24"/>
        </w:rPr>
      </w:pPr>
      <w:bookmarkStart w:id="83" w:name="OLE_LINK15"/>
      <w:r w:rsidRPr="00861396">
        <w:rPr>
          <w:rFonts w:ascii="Times New Roman" w:eastAsia="宋体" w:hAnsi="Times New Roman" w:cs="Times New Roman"/>
          <w:sz w:val="24"/>
        </w:rPr>
        <w:t>当前，</w:t>
      </w:r>
      <w:r w:rsidRPr="00861396">
        <w:rPr>
          <w:rFonts w:ascii="Times New Roman" w:eastAsia="宋体" w:hAnsi="Times New Roman" w:cs="Times New Roman"/>
          <w:sz w:val="24"/>
        </w:rPr>
        <w:t>CRC</w:t>
      </w:r>
      <w:r w:rsidRPr="00861396">
        <w:rPr>
          <w:rFonts w:ascii="Times New Roman" w:eastAsia="宋体" w:hAnsi="Times New Roman" w:cs="Times New Roman"/>
          <w:sz w:val="24"/>
        </w:rPr>
        <w:t>的微生态诊疗体系正经历从宏观生态调节向微观精准靶向的范式转变，为克服化疗耐药及提升免疫治疗响应提供了重要临床手段。</w:t>
      </w:r>
    </w:p>
    <w:p w14:paraId="0387CDE7" w14:textId="341A136F" w:rsidR="009D153C" w:rsidRDefault="00C16C0C" w:rsidP="009D153C">
      <w:pPr>
        <w:widowControl/>
        <w:spacing w:after="0" w:line="360" w:lineRule="auto"/>
        <w:contextualSpacing/>
        <w:jc w:val="both"/>
        <w:rPr>
          <w:rFonts w:ascii="Times New Roman" w:eastAsia="宋体" w:hAnsi="Times New Roman" w:cs="Times New Roman"/>
          <w:b/>
          <w:bCs/>
          <w:sz w:val="24"/>
        </w:rPr>
      </w:pPr>
      <w:r w:rsidRPr="00476897">
        <w:rPr>
          <w:rFonts w:ascii="黑体" w:eastAsia="黑体" w:hAnsi="黑体" w:cs="Times New Roman" w:hint="eastAsia"/>
          <w:b/>
          <w:bCs/>
          <w:sz w:val="24"/>
        </w:rPr>
        <w:t>5.1</w:t>
      </w:r>
      <w:r>
        <w:rPr>
          <w:rFonts w:ascii="Times New Roman" w:eastAsia="宋体" w:hAnsi="Times New Roman" w:cs="Times New Roman" w:hint="eastAsia"/>
          <w:b/>
          <w:bCs/>
          <w:sz w:val="24"/>
        </w:rPr>
        <w:t xml:space="preserve"> </w:t>
      </w:r>
      <w:r w:rsidR="00A65164" w:rsidRPr="00A65164">
        <w:rPr>
          <w:rFonts w:ascii="黑体" w:eastAsia="黑体" w:hAnsi="黑体" w:cs="Times New Roman"/>
          <w:b/>
          <w:bCs/>
          <w:sz w:val="24"/>
        </w:rPr>
        <w:t>基于肠道微生态特征与机器学习的早期诊断模型</w:t>
      </w:r>
    </w:p>
    <w:p w14:paraId="0E389788" w14:textId="249257C0" w:rsidR="009D153C" w:rsidRPr="00A40103" w:rsidRDefault="00A65164" w:rsidP="009D153C">
      <w:pPr>
        <w:widowControl/>
        <w:spacing w:after="0" w:line="360" w:lineRule="auto"/>
        <w:ind w:firstLineChars="200" w:firstLine="480"/>
        <w:contextualSpacing/>
        <w:jc w:val="both"/>
        <w:rPr>
          <w:rFonts w:ascii="Times New Roman" w:eastAsia="宋体" w:hAnsi="Times New Roman" w:cs="Times New Roman"/>
          <w:sz w:val="24"/>
        </w:rPr>
      </w:pPr>
      <w:r w:rsidRPr="00A65164">
        <w:rPr>
          <w:rFonts w:ascii="Times New Roman" w:eastAsia="宋体" w:hAnsi="Times New Roman" w:cs="Times New Roman"/>
          <w:sz w:val="24"/>
        </w:rPr>
        <w:t>在早期筛查领域，</w:t>
      </w:r>
      <w:r w:rsidR="007F271A" w:rsidRPr="007F271A">
        <w:rPr>
          <w:rFonts w:ascii="Times New Roman" w:eastAsia="宋体" w:hAnsi="Times New Roman" w:cs="Times New Roman"/>
          <w:sz w:val="24"/>
        </w:rPr>
        <w:t>多组学联合人工智能正打破传统诊断瓶颈。</w:t>
      </w:r>
      <w:bookmarkStart w:id="84" w:name="OLE_LINK93"/>
      <w:r w:rsidR="00E1711E" w:rsidRPr="00A56C59">
        <w:rPr>
          <w:rFonts w:ascii="Times New Roman" w:eastAsia="宋体" w:hAnsi="Times New Roman" w:cs="Times New Roman" w:hint="eastAsia"/>
          <w:color w:val="EE0000"/>
          <w:sz w:val="24"/>
        </w:rPr>
        <w:t>Chen</w:t>
      </w:r>
      <w:r w:rsidR="00E1711E" w:rsidRPr="00A56C59">
        <w:rPr>
          <w:rFonts w:ascii="Times New Roman" w:eastAsia="宋体" w:hAnsi="Times New Roman" w:cs="Times New Roman" w:hint="eastAsia"/>
          <w:color w:val="EE0000"/>
          <w:sz w:val="24"/>
        </w:rPr>
        <w:t>等</w:t>
      </w:r>
      <w:r w:rsidR="00E1711E" w:rsidRPr="00A56C59">
        <w:rPr>
          <w:rFonts w:ascii="Times New Roman" w:eastAsia="宋体" w:hAnsi="Times New Roman" w:cs="Times New Roman"/>
          <w:color w:val="EE0000"/>
          <w:sz w:val="24"/>
        </w:rPr>
        <w:t>整合粪便宏基因组与血清代谢组，发现肠道菌群相关血清代谢物在腺瘤及结直肠癌极</w:t>
      </w:r>
      <w:r w:rsidR="00E1711E" w:rsidRPr="00A56C59">
        <w:rPr>
          <w:rFonts w:ascii="Times New Roman" w:eastAsia="宋体" w:hAnsi="Times New Roman" w:cs="Times New Roman"/>
          <w:color w:val="EE0000"/>
          <w:sz w:val="24"/>
        </w:rPr>
        <w:lastRenderedPageBreak/>
        <w:t>早期呈现出高度一致的重编程特征，为超早期无创筛查提供了外周血生化表征</w:t>
      </w:r>
      <w:bookmarkStart w:id="85" w:name="OLE_LINK110"/>
      <w:r w:rsidR="009522D1" w:rsidRPr="00A56C59">
        <w:rPr>
          <w:rFonts w:ascii="Times New Roman" w:hAnsi="Times New Roman" w:cs="Times New Roman"/>
          <w:color w:val="EE0000"/>
          <w:kern w:val="0"/>
          <w:sz w:val="24"/>
          <w:vertAlign w:val="superscript"/>
        </w:rPr>
        <w:t>[35]</w:t>
      </w:r>
      <w:bookmarkEnd w:id="85"/>
      <w:r w:rsidRPr="00A56C59">
        <w:rPr>
          <w:rFonts w:ascii="Times New Roman" w:eastAsia="宋体" w:hAnsi="Times New Roman" w:cs="Times New Roman"/>
          <w:color w:val="EE0000"/>
          <w:sz w:val="24"/>
        </w:rPr>
        <w:t>。</w:t>
      </w:r>
      <w:bookmarkStart w:id="86" w:name="OLE_LINK111"/>
      <w:r w:rsidR="007F271A" w:rsidRPr="00A56C59">
        <w:rPr>
          <w:rFonts w:ascii="Times New Roman" w:eastAsia="宋体" w:hAnsi="Times New Roman" w:cs="Times New Roman"/>
          <w:color w:val="EE0000"/>
          <w:sz w:val="24"/>
        </w:rPr>
        <w:t>利用随机森林等机器学习分类器深度解析肠道微生态谱</w:t>
      </w:r>
      <w:bookmarkEnd w:id="86"/>
      <w:r w:rsidR="007F271A" w:rsidRPr="00A56C59">
        <w:rPr>
          <w:rFonts w:ascii="Times New Roman" w:eastAsia="宋体" w:hAnsi="Times New Roman" w:cs="Times New Roman"/>
          <w:color w:val="EE0000"/>
          <w:sz w:val="24"/>
        </w:rPr>
        <w:t>，已成功构建出针对早期</w:t>
      </w:r>
      <w:r w:rsidR="007F271A" w:rsidRPr="00A56C59">
        <w:rPr>
          <w:rFonts w:ascii="Times New Roman" w:eastAsia="宋体" w:hAnsi="Times New Roman" w:cs="Times New Roman"/>
          <w:color w:val="EE0000"/>
          <w:sz w:val="24"/>
        </w:rPr>
        <w:t>CRC</w:t>
      </w:r>
      <w:r w:rsidR="007F271A" w:rsidRPr="00A56C59">
        <w:rPr>
          <w:rFonts w:ascii="Times New Roman" w:eastAsia="宋体" w:hAnsi="Times New Roman" w:cs="Times New Roman"/>
          <w:color w:val="EE0000"/>
          <w:sz w:val="24"/>
        </w:rPr>
        <w:t>和腺瘤的高精度无创诊断模型</w:t>
      </w:r>
      <w:r w:rsidR="004C651B" w:rsidRPr="00A56C59">
        <w:rPr>
          <w:rFonts w:ascii="Times New Roman" w:eastAsia="宋体" w:hAnsi="Times New Roman" w:cs="Times New Roman" w:hint="eastAsia"/>
          <w:color w:val="EE0000"/>
          <w:sz w:val="24"/>
        </w:rPr>
        <w:t>。</w:t>
      </w:r>
      <w:r w:rsidR="00B23BFA" w:rsidRPr="00A56C59">
        <w:rPr>
          <w:rFonts w:ascii="Times New Roman" w:eastAsia="宋体" w:hAnsi="Times New Roman" w:cs="Times New Roman"/>
          <w:color w:val="EE0000"/>
          <w:sz w:val="24"/>
        </w:rPr>
        <w:t>其中，</w:t>
      </w:r>
      <w:r w:rsidR="00B23BFA" w:rsidRPr="00A56C59">
        <w:rPr>
          <w:rFonts w:ascii="Times New Roman" w:eastAsia="宋体" w:hAnsi="Times New Roman" w:cs="Times New Roman"/>
          <w:color w:val="EE0000"/>
          <w:sz w:val="24"/>
        </w:rPr>
        <w:t>Tsai</w:t>
      </w:r>
      <w:r w:rsidR="00B23BFA" w:rsidRPr="00A56C59">
        <w:rPr>
          <w:rFonts w:ascii="Times New Roman" w:eastAsia="宋体" w:hAnsi="Times New Roman" w:cs="Times New Roman"/>
          <w:color w:val="EE0000"/>
          <w:sz w:val="24"/>
        </w:rPr>
        <w:t>等整合了</w:t>
      </w:r>
      <w:r w:rsidR="00B23BFA" w:rsidRPr="00A56C59">
        <w:rPr>
          <w:rFonts w:ascii="Times New Roman" w:eastAsia="宋体" w:hAnsi="Times New Roman" w:cs="Times New Roman"/>
          <w:color w:val="EE0000"/>
          <w:sz w:val="24"/>
        </w:rPr>
        <w:t>109</w:t>
      </w:r>
      <w:r w:rsidR="00B23BFA" w:rsidRPr="00A56C59">
        <w:rPr>
          <w:rFonts w:ascii="Times New Roman" w:eastAsia="宋体" w:hAnsi="Times New Roman" w:cs="Times New Roman"/>
          <w:color w:val="EE0000"/>
          <w:sz w:val="24"/>
        </w:rPr>
        <w:t>个差异菌群特征构建出微生态风险评分</w:t>
      </w:r>
      <w:r w:rsidR="00B23BFA" w:rsidRPr="00A56C59">
        <w:rPr>
          <w:rFonts w:ascii="宋体" w:eastAsia="宋体" w:hAnsi="宋体" w:cs="Times New Roman"/>
          <w:color w:val="EE0000"/>
          <w:sz w:val="24"/>
        </w:rPr>
        <w:t>(</w:t>
      </w:r>
      <w:r w:rsidR="00B23BFA" w:rsidRPr="00A56C59">
        <w:rPr>
          <w:rFonts w:ascii="Times New Roman" w:eastAsia="宋体" w:hAnsi="Times New Roman" w:cs="Times New Roman"/>
          <w:color w:val="EE0000"/>
          <w:sz w:val="24"/>
        </w:rPr>
        <w:t>microbial risk score, MRS</w:t>
      </w:r>
      <w:r w:rsidR="00B23BFA" w:rsidRPr="00A56C59">
        <w:rPr>
          <w:rFonts w:ascii="宋体" w:eastAsia="宋体" w:hAnsi="宋体" w:cs="Times New Roman"/>
          <w:color w:val="EE0000"/>
          <w:sz w:val="24"/>
        </w:rPr>
        <w:t>)</w:t>
      </w:r>
      <w:r w:rsidR="00B23BFA" w:rsidRPr="00A56C59">
        <w:rPr>
          <w:rFonts w:ascii="Times New Roman" w:eastAsia="宋体" w:hAnsi="Times New Roman" w:cs="Times New Roman"/>
          <w:color w:val="EE0000"/>
          <w:sz w:val="24"/>
        </w:rPr>
        <w:t>评估框架，基于随机森林分类器在多中心内部验证中实现了高</w:t>
      </w:r>
      <w:r w:rsidR="00FC2D2E">
        <w:rPr>
          <w:rFonts w:ascii="Times New Roman" w:eastAsia="宋体" w:hAnsi="Times New Roman" w:cs="Times New Roman" w:hint="eastAsia"/>
          <w:color w:val="EE0000"/>
          <w:sz w:val="24"/>
        </w:rPr>
        <w:t>达</w:t>
      </w:r>
      <w:r w:rsidR="00B23BFA" w:rsidRPr="00A56C59">
        <w:rPr>
          <w:rFonts w:ascii="Times New Roman" w:eastAsia="宋体" w:hAnsi="Times New Roman" w:cs="Times New Roman"/>
          <w:color w:val="EE0000"/>
          <w:sz w:val="24"/>
        </w:rPr>
        <w:t>0.90</w:t>
      </w:r>
      <w:r w:rsidR="00B23BFA" w:rsidRPr="00A56C59">
        <w:rPr>
          <w:rFonts w:ascii="宋体" w:eastAsia="宋体" w:hAnsi="宋体" w:cs="Times New Roman"/>
          <w:color w:val="EE0000"/>
          <w:sz w:val="24"/>
        </w:rPr>
        <w:t>(</w:t>
      </w:r>
      <w:r w:rsidR="00B23BFA" w:rsidRPr="00A56C59">
        <w:rPr>
          <w:rFonts w:ascii="Times New Roman" w:eastAsia="宋体" w:hAnsi="Times New Roman" w:cs="Times New Roman"/>
          <w:color w:val="EE0000"/>
          <w:sz w:val="24"/>
        </w:rPr>
        <w:t>95%</w:t>
      </w:r>
      <w:r w:rsidR="004C651B" w:rsidRPr="00A56C59">
        <w:rPr>
          <w:rFonts w:ascii="Times New Roman" w:eastAsia="宋体" w:hAnsi="Times New Roman" w:cs="Times New Roman" w:hint="eastAsia"/>
          <w:color w:val="EE0000"/>
          <w:sz w:val="24"/>
        </w:rPr>
        <w:t>置信区间</w:t>
      </w:r>
      <w:r w:rsidR="004C651B" w:rsidRPr="00A56C59">
        <w:rPr>
          <w:rFonts w:ascii="宋体" w:eastAsia="宋体" w:hAnsi="宋体" w:cs="Times New Roman" w:hint="eastAsia"/>
          <w:color w:val="EE0000"/>
          <w:sz w:val="24"/>
        </w:rPr>
        <w:t>(</w:t>
      </w:r>
      <w:r w:rsidR="004C651B" w:rsidRPr="00A56C59">
        <w:rPr>
          <w:rFonts w:ascii="Times New Roman" w:eastAsia="宋体" w:hAnsi="Times New Roman" w:cs="Times New Roman"/>
          <w:color w:val="EE0000"/>
          <w:sz w:val="24"/>
        </w:rPr>
        <w:t>confidence interval,</w:t>
      </w:r>
      <w:r w:rsidR="004C651B" w:rsidRPr="00A56C59">
        <w:rPr>
          <w:rFonts w:ascii="宋体" w:eastAsia="宋体" w:hAnsi="宋体" w:cs="Times New Roman"/>
          <w:b/>
          <w:bCs/>
          <w:color w:val="EE0000"/>
          <w:sz w:val="24"/>
        </w:rPr>
        <w:t xml:space="preserve"> </w:t>
      </w:r>
      <w:r w:rsidR="00B23BFA" w:rsidRPr="00A56C59">
        <w:rPr>
          <w:rFonts w:ascii="Times New Roman" w:eastAsia="宋体" w:hAnsi="Times New Roman" w:cs="Times New Roman"/>
          <w:color w:val="EE0000"/>
          <w:sz w:val="24"/>
        </w:rPr>
        <w:t>CI</w:t>
      </w:r>
      <w:r w:rsidR="004C651B" w:rsidRPr="00A56C59">
        <w:rPr>
          <w:rFonts w:ascii="宋体" w:eastAsia="宋体" w:hAnsi="宋体" w:cs="Times New Roman" w:hint="eastAsia"/>
          <w:color w:val="EE0000"/>
          <w:sz w:val="24"/>
        </w:rPr>
        <w:t>)</w:t>
      </w:r>
      <w:r w:rsidR="00B23BFA" w:rsidRPr="00A56C59">
        <w:rPr>
          <w:rFonts w:ascii="Times New Roman" w:eastAsia="宋体" w:hAnsi="Times New Roman" w:cs="Times New Roman"/>
          <w:color w:val="EE0000"/>
          <w:sz w:val="24"/>
        </w:rPr>
        <w:t>: 0.869–0.931)</w:t>
      </w:r>
      <w:r w:rsidR="00B23BFA" w:rsidRPr="00A56C59">
        <w:rPr>
          <w:rFonts w:ascii="Times New Roman" w:eastAsia="宋体" w:hAnsi="Times New Roman" w:cs="Times New Roman"/>
          <w:color w:val="EE0000"/>
          <w:sz w:val="24"/>
        </w:rPr>
        <w:t>的</w:t>
      </w:r>
      <w:bookmarkStart w:id="87" w:name="OLE_LINK100"/>
      <w:r w:rsidR="00CB53B7" w:rsidRPr="00A56C59">
        <w:rPr>
          <w:rFonts w:ascii="Times New Roman" w:eastAsia="宋体" w:hAnsi="Times New Roman" w:cs="Times New Roman" w:hint="eastAsia"/>
          <w:color w:val="EE0000"/>
          <w:sz w:val="24"/>
        </w:rPr>
        <w:t>曲线下面积（</w:t>
      </w:r>
      <w:r w:rsidR="00CB53B7" w:rsidRPr="00A56C59">
        <w:rPr>
          <w:rFonts w:ascii="Times New Roman" w:eastAsia="宋体" w:hAnsi="Times New Roman" w:cs="Times New Roman"/>
          <w:color w:val="EE0000"/>
          <w:sz w:val="24"/>
        </w:rPr>
        <w:t>Area Under the Curve</w:t>
      </w:r>
      <w:r w:rsidR="00CB53B7" w:rsidRPr="00A56C59">
        <w:rPr>
          <w:rFonts w:ascii="Times New Roman" w:eastAsia="宋体" w:hAnsi="Times New Roman" w:cs="Times New Roman" w:hint="eastAsia"/>
          <w:color w:val="EE0000"/>
          <w:sz w:val="24"/>
        </w:rPr>
        <w:t>，</w:t>
      </w:r>
      <w:r w:rsidR="00B23BFA" w:rsidRPr="00A56C59">
        <w:rPr>
          <w:rFonts w:ascii="Times New Roman" w:eastAsia="宋体" w:hAnsi="Times New Roman" w:cs="Times New Roman"/>
          <w:color w:val="EE0000"/>
          <w:sz w:val="24"/>
        </w:rPr>
        <w:t>AUC</w:t>
      </w:r>
      <w:bookmarkEnd w:id="87"/>
      <w:r w:rsidR="00CB53B7" w:rsidRPr="00A56C59">
        <w:rPr>
          <w:rFonts w:ascii="Times New Roman" w:eastAsia="宋体" w:hAnsi="Times New Roman" w:cs="Times New Roman" w:hint="eastAsia"/>
          <w:color w:val="EE0000"/>
          <w:sz w:val="24"/>
        </w:rPr>
        <w:t>）</w:t>
      </w:r>
      <w:r w:rsidR="00B23BFA" w:rsidRPr="00A56C59">
        <w:rPr>
          <w:rFonts w:ascii="Times New Roman" w:eastAsia="宋体" w:hAnsi="Times New Roman" w:cs="Times New Roman"/>
          <w:color w:val="EE0000"/>
          <w:sz w:val="24"/>
        </w:rPr>
        <w:t>，并且该</w:t>
      </w:r>
      <w:r w:rsidR="00B23BFA" w:rsidRPr="00A56C59">
        <w:rPr>
          <w:rFonts w:ascii="Times New Roman" w:eastAsia="宋体" w:hAnsi="Times New Roman" w:cs="Times New Roman"/>
          <w:color w:val="EE0000"/>
          <w:sz w:val="24"/>
        </w:rPr>
        <w:t>MRS</w:t>
      </w:r>
      <w:r w:rsidR="00B23BFA" w:rsidRPr="00A56C59">
        <w:rPr>
          <w:rFonts w:ascii="Times New Roman" w:eastAsia="宋体" w:hAnsi="Times New Roman" w:cs="Times New Roman"/>
          <w:color w:val="EE0000"/>
          <w:sz w:val="24"/>
        </w:rPr>
        <w:t>评分在</w:t>
      </w:r>
      <w:r w:rsidR="00B23BFA" w:rsidRPr="00A56C59">
        <w:rPr>
          <w:rFonts w:ascii="Times New Roman" w:eastAsia="宋体" w:hAnsi="Times New Roman" w:cs="Times New Roman"/>
          <w:color w:val="EE0000"/>
          <w:sz w:val="24"/>
        </w:rPr>
        <w:t>“</w:t>
      </w:r>
      <w:r w:rsidR="00B23BFA" w:rsidRPr="00A56C59">
        <w:rPr>
          <w:rFonts w:ascii="Times New Roman" w:eastAsia="宋体" w:hAnsi="Times New Roman" w:cs="Times New Roman"/>
          <w:color w:val="EE0000"/>
          <w:sz w:val="24"/>
        </w:rPr>
        <w:t>健康对照</w:t>
      </w:r>
      <w:r w:rsidR="004C651B" w:rsidRPr="00A56C59">
        <w:rPr>
          <w:rFonts w:ascii="Times New Roman" w:eastAsia="宋体" w:hAnsi="Times New Roman" w:cs="Times New Roman" w:hint="eastAsia"/>
          <w:color w:val="EE0000"/>
          <w:sz w:val="24"/>
        </w:rPr>
        <w:t>-</w:t>
      </w:r>
      <w:r w:rsidR="00B23BFA" w:rsidRPr="00A56C59">
        <w:rPr>
          <w:rFonts w:ascii="Times New Roman" w:eastAsia="宋体" w:hAnsi="Times New Roman" w:cs="Times New Roman"/>
          <w:color w:val="EE0000"/>
          <w:sz w:val="24"/>
        </w:rPr>
        <w:t>腺瘤</w:t>
      </w:r>
      <w:r w:rsidR="004C651B" w:rsidRPr="00A56C59">
        <w:rPr>
          <w:rFonts w:ascii="Times New Roman" w:eastAsia="宋体" w:hAnsi="Times New Roman" w:cs="Times New Roman" w:hint="eastAsia"/>
          <w:color w:val="EE0000"/>
          <w:sz w:val="24"/>
        </w:rPr>
        <w:t>-</w:t>
      </w:r>
      <w:r w:rsidR="00B23BFA" w:rsidRPr="00A56C59">
        <w:rPr>
          <w:rFonts w:ascii="Times New Roman" w:eastAsia="宋体" w:hAnsi="Times New Roman" w:cs="Times New Roman"/>
          <w:color w:val="EE0000"/>
          <w:sz w:val="24"/>
        </w:rPr>
        <w:t>结直肠癌</w:t>
      </w:r>
      <w:r w:rsidR="00B23BFA" w:rsidRPr="00A56C59">
        <w:rPr>
          <w:rFonts w:ascii="Times New Roman" w:eastAsia="宋体" w:hAnsi="Times New Roman" w:cs="Times New Roman"/>
          <w:color w:val="EE0000"/>
          <w:sz w:val="24"/>
        </w:rPr>
        <w:t>”</w:t>
      </w:r>
      <w:r w:rsidR="00B23BFA" w:rsidRPr="00A56C59">
        <w:rPr>
          <w:rFonts w:ascii="Times New Roman" w:eastAsia="宋体" w:hAnsi="Times New Roman" w:cs="Times New Roman"/>
          <w:color w:val="EE0000"/>
          <w:sz w:val="24"/>
        </w:rPr>
        <w:t>演进中呈现出极其显著的阶梯式单调递增；同时，</w:t>
      </w:r>
      <w:r w:rsidR="00B23BFA" w:rsidRPr="00A56C59">
        <w:rPr>
          <w:rFonts w:ascii="Times New Roman" w:eastAsia="宋体" w:hAnsi="Times New Roman" w:cs="Times New Roman"/>
          <w:color w:val="EE0000"/>
          <w:sz w:val="24"/>
        </w:rPr>
        <w:t>Sena</w:t>
      </w:r>
      <w:r w:rsidR="00B23BFA" w:rsidRPr="00A56C59">
        <w:rPr>
          <w:rFonts w:ascii="Times New Roman" w:eastAsia="宋体" w:hAnsi="Times New Roman" w:cs="Times New Roman"/>
          <w:color w:val="EE0000"/>
          <w:sz w:val="24"/>
        </w:rPr>
        <w:t>等跨大洲对比共有富集菌并利用堆叠集成模型实现了超过</w:t>
      </w:r>
      <w:r w:rsidR="00B23BFA" w:rsidRPr="00A56C59">
        <w:rPr>
          <w:rFonts w:ascii="Times New Roman" w:eastAsia="宋体" w:hAnsi="Times New Roman" w:cs="Times New Roman"/>
          <w:color w:val="EE0000"/>
          <w:sz w:val="24"/>
        </w:rPr>
        <w:t>90%</w:t>
      </w:r>
      <w:r w:rsidR="00B23BFA" w:rsidRPr="00A56C59">
        <w:rPr>
          <w:rFonts w:ascii="Times New Roman" w:eastAsia="宋体" w:hAnsi="Times New Roman" w:cs="Times New Roman"/>
          <w:color w:val="EE0000"/>
          <w:sz w:val="24"/>
        </w:rPr>
        <w:t>的预测</w:t>
      </w:r>
      <w:r w:rsidR="00B23BFA" w:rsidRPr="00A56C59">
        <w:rPr>
          <w:rFonts w:ascii="Times New Roman" w:eastAsia="宋体" w:hAnsi="Times New Roman" w:cs="Times New Roman"/>
          <w:color w:val="EE0000"/>
          <w:sz w:val="24"/>
        </w:rPr>
        <w:t>AUC</w:t>
      </w:r>
      <w:r w:rsidR="00B23BFA" w:rsidRPr="00A56C59">
        <w:rPr>
          <w:rFonts w:ascii="Times New Roman" w:eastAsia="宋体" w:hAnsi="Times New Roman" w:cs="Times New Roman"/>
          <w:color w:val="EE0000"/>
          <w:sz w:val="24"/>
        </w:rPr>
        <w:t>，而</w:t>
      </w:r>
      <w:r w:rsidR="00B23BFA" w:rsidRPr="00A56C59">
        <w:rPr>
          <w:rFonts w:ascii="Times New Roman" w:eastAsia="宋体" w:hAnsi="Times New Roman" w:cs="Times New Roman"/>
          <w:color w:val="EE0000"/>
          <w:sz w:val="24"/>
        </w:rPr>
        <w:t>Tang</w:t>
      </w:r>
      <w:r w:rsidR="00B23BFA" w:rsidRPr="00A56C59">
        <w:rPr>
          <w:rFonts w:ascii="Times New Roman" w:eastAsia="宋体" w:hAnsi="Times New Roman" w:cs="Times New Roman"/>
          <w:color w:val="EE0000"/>
          <w:sz w:val="24"/>
        </w:rPr>
        <w:t>等提出了基于逻辑回归的二值矩阵推理方法以</w:t>
      </w:r>
      <w:bookmarkStart w:id="88" w:name="OLE_LINK59"/>
      <w:r w:rsidR="00B23BFA" w:rsidRPr="00A56C59">
        <w:rPr>
          <w:rFonts w:ascii="Times New Roman" w:eastAsia="宋体" w:hAnsi="Times New Roman" w:cs="Times New Roman"/>
          <w:color w:val="EE0000"/>
          <w:sz w:val="24"/>
        </w:rPr>
        <w:t>二值化消除稀疏性噪音，</w:t>
      </w:r>
      <w:bookmarkEnd w:id="88"/>
      <w:r w:rsidR="00B23BFA" w:rsidRPr="00A56C59">
        <w:rPr>
          <w:rFonts w:ascii="Times New Roman" w:eastAsia="宋体" w:hAnsi="Times New Roman" w:cs="Times New Roman"/>
          <w:color w:val="EE0000"/>
          <w:sz w:val="24"/>
        </w:rPr>
        <w:t>并揭示了</w:t>
      </w:r>
      <w:r w:rsidR="005E2616" w:rsidRPr="00A56C59">
        <w:rPr>
          <w:rFonts w:ascii="Times New Roman" w:eastAsia="宋体" w:hAnsi="Times New Roman" w:cs="Times New Roman" w:hint="eastAsia"/>
          <w:i/>
          <w:iCs/>
          <w:color w:val="EE0000"/>
          <w:sz w:val="24"/>
        </w:rPr>
        <w:t>ETBF</w:t>
      </w:r>
      <w:r w:rsidR="00B23BFA" w:rsidRPr="00A56C59">
        <w:rPr>
          <w:rFonts w:ascii="Times New Roman" w:eastAsia="宋体" w:hAnsi="Times New Roman" w:cs="Times New Roman"/>
          <w:color w:val="EE0000"/>
          <w:sz w:val="24"/>
        </w:rPr>
        <w:t>与</w:t>
      </w:r>
      <w:r w:rsidR="005E2616" w:rsidRPr="00A56C59">
        <w:rPr>
          <w:rFonts w:ascii="Times New Roman" w:eastAsia="宋体" w:hAnsi="Times New Roman" w:cs="Times New Roman" w:hint="eastAsia"/>
          <w:i/>
          <w:iCs/>
          <w:color w:val="EE0000"/>
          <w:sz w:val="24"/>
        </w:rPr>
        <w:t>Fn</w:t>
      </w:r>
      <w:r w:rsidR="00B23BFA" w:rsidRPr="00A56C59">
        <w:rPr>
          <w:rFonts w:ascii="Times New Roman" w:eastAsia="宋体" w:hAnsi="Times New Roman" w:cs="Times New Roman"/>
          <w:color w:val="EE0000"/>
          <w:sz w:val="24"/>
        </w:rPr>
        <w:t>的多菌病理协同规则</w:t>
      </w:r>
      <w:r w:rsidR="006B7107" w:rsidRPr="00A56C59">
        <w:rPr>
          <w:rFonts w:ascii="Times New Roman" w:hAnsi="Times New Roman" w:cs="Times New Roman"/>
          <w:color w:val="EE0000"/>
          <w:kern w:val="0"/>
          <w:sz w:val="24"/>
          <w:vertAlign w:val="superscript"/>
        </w:rPr>
        <w:t>[3</w:t>
      </w:r>
      <w:r w:rsidR="006B7107">
        <w:rPr>
          <w:rFonts w:ascii="Times New Roman" w:hAnsi="Times New Roman" w:cs="Times New Roman" w:hint="eastAsia"/>
          <w:color w:val="EE0000"/>
          <w:kern w:val="0"/>
          <w:sz w:val="24"/>
          <w:vertAlign w:val="superscript"/>
        </w:rPr>
        <w:t>6-38</w:t>
      </w:r>
      <w:r w:rsidR="006B7107" w:rsidRPr="00A56C59">
        <w:rPr>
          <w:rFonts w:ascii="Times New Roman" w:hAnsi="Times New Roman" w:cs="Times New Roman"/>
          <w:color w:val="EE0000"/>
          <w:kern w:val="0"/>
          <w:sz w:val="24"/>
          <w:vertAlign w:val="superscript"/>
        </w:rPr>
        <w:t>]</w:t>
      </w:r>
      <w:r w:rsidRPr="001F69DB">
        <w:rPr>
          <w:rFonts w:ascii="Times New Roman" w:eastAsia="宋体" w:hAnsi="Times New Roman" w:cs="Times New Roman"/>
          <w:color w:val="EE0000"/>
          <w:sz w:val="24"/>
        </w:rPr>
        <w:t>。</w:t>
      </w:r>
      <w:bookmarkEnd w:id="84"/>
      <w:r w:rsidRPr="00A65164">
        <w:rPr>
          <w:rFonts w:ascii="Times New Roman" w:eastAsia="宋体" w:hAnsi="Times New Roman" w:cs="Times New Roman"/>
          <w:sz w:val="24"/>
        </w:rPr>
        <w:t>相较于传统的单一血清学标志物筛查，这类多模态检测模型具有更高的诊断精度与临床转化潜力，标志着结直肠癌的早期筛查正式迈入了</w:t>
      </w:r>
      <w:r w:rsidRPr="00A65164">
        <w:rPr>
          <w:rFonts w:ascii="Times New Roman" w:eastAsia="宋体" w:hAnsi="Times New Roman" w:cs="Times New Roman"/>
          <w:sz w:val="24"/>
        </w:rPr>
        <w:t>“</w:t>
      </w:r>
      <w:r w:rsidRPr="00A65164">
        <w:rPr>
          <w:rFonts w:ascii="Times New Roman" w:eastAsia="宋体" w:hAnsi="Times New Roman" w:cs="Times New Roman"/>
          <w:sz w:val="24"/>
        </w:rPr>
        <w:t>微生态数字活检</w:t>
      </w:r>
      <w:r w:rsidRPr="00A65164">
        <w:rPr>
          <w:rFonts w:ascii="Times New Roman" w:eastAsia="宋体" w:hAnsi="Times New Roman" w:cs="Times New Roman"/>
          <w:sz w:val="24"/>
        </w:rPr>
        <w:t>”</w:t>
      </w:r>
      <w:r w:rsidRPr="00A65164">
        <w:rPr>
          <w:rFonts w:ascii="Times New Roman" w:eastAsia="宋体" w:hAnsi="Times New Roman" w:cs="Times New Roman"/>
          <w:sz w:val="24"/>
        </w:rPr>
        <w:t>的新时代。</w:t>
      </w:r>
    </w:p>
    <w:p w14:paraId="575D85A9" w14:textId="3BC07133" w:rsidR="00A40103" w:rsidRPr="00476897" w:rsidRDefault="00C16C0C" w:rsidP="00A40103">
      <w:pPr>
        <w:widowControl/>
        <w:spacing w:after="0" w:line="360" w:lineRule="auto"/>
        <w:contextualSpacing/>
        <w:jc w:val="both"/>
        <w:rPr>
          <w:rFonts w:ascii="黑体" w:eastAsia="黑体" w:hAnsi="黑体" w:cs="Times New Roman" w:hint="eastAsia"/>
          <w:b/>
          <w:bCs/>
          <w:sz w:val="24"/>
        </w:rPr>
      </w:pPr>
      <w:bookmarkStart w:id="89" w:name="OLE_LINK89"/>
      <w:r w:rsidRPr="00476897">
        <w:rPr>
          <w:rFonts w:ascii="黑体" w:eastAsia="黑体" w:hAnsi="黑体" w:cs="Times New Roman" w:hint="eastAsia"/>
          <w:b/>
          <w:bCs/>
          <w:sz w:val="24"/>
        </w:rPr>
        <w:t xml:space="preserve">5.2 </w:t>
      </w:r>
      <w:r w:rsidR="00FF0152" w:rsidRPr="00476897">
        <w:rPr>
          <w:rFonts w:ascii="黑体" w:eastAsia="黑体" w:hAnsi="黑体" w:cs="Times New Roman"/>
          <w:b/>
          <w:bCs/>
          <w:sz w:val="24"/>
        </w:rPr>
        <w:t xml:space="preserve">粪菌移植在重塑免疫微环境与克服耐药中的应用 </w:t>
      </w:r>
    </w:p>
    <w:p w14:paraId="02B872ED" w14:textId="7CF128D7" w:rsidR="009D153C" w:rsidRDefault="009D153C" w:rsidP="009D153C">
      <w:pPr>
        <w:widowControl/>
        <w:spacing w:after="0" w:line="360" w:lineRule="auto"/>
        <w:ind w:firstLineChars="200" w:firstLine="480"/>
        <w:contextualSpacing/>
        <w:jc w:val="both"/>
        <w:rPr>
          <w:rFonts w:ascii="Times New Roman" w:eastAsia="宋体" w:hAnsi="Times New Roman" w:cs="Times New Roman"/>
          <w:sz w:val="24"/>
        </w:rPr>
      </w:pPr>
      <w:r w:rsidRPr="009D153C">
        <w:rPr>
          <w:rFonts w:ascii="Times New Roman" w:eastAsia="宋体" w:hAnsi="Times New Roman" w:cs="Times New Roman"/>
          <w:sz w:val="24"/>
        </w:rPr>
        <w:t>肿瘤微环境的高异质性导致大量患者对免疫检查点抑制剂产生耐药。粪菌移植（</w:t>
      </w:r>
      <w:bookmarkStart w:id="90" w:name="OLE_LINK47"/>
      <w:r w:rsidR="00D31EA6" w:rsidRPr="00D31EA6">
        <w:rPr>
          <w:rFonts w:ascii="Times New Roman" w:eastAsia="宋体" w:hAnsi="Times New Roman" w:cs="Times New Roman"/>
          <w:sz w:val="24"/>
        </w:rPr>
        <w:t>Fecal Microbiota Transplantation</w:t>
      </w:r>
      <w:r w:rsidR="00D31EA6" w:rsidRPr="00D31EA6">
        <w:rPr>
          <w:rFonts w:ascii="Times New Roman" w:eastAsia="宋体" w:hAnsi="Times New Roman" w:cs="Times New Roman" w:hint="eastAsia"/>
          <w:sz w:val="24"/>
        </w:rPr>
        <w:t>，</w:t>
      </w:r>
      <w:r w:rsidRPr="009D153C">
        <w:rPr>
          <w:rFonts w:ascii="Times New Roman" w:eastAsia="宋体" w:hAnsi="Times New Roman" w:cs="Times New Roman"/>
          <w:sz w:val="24"/>
        </w:rPr>
        <w:t>FMT</w:t>
      </w:r>
      <w:bookmarkEnd w:id="90"/>
      <w:r w:rsidRPr="009D153C">
        <w:rPr>
          <w:rFonts w:ascii="Times New Roman" w:eastAsia="宋体" w:hAnsi="Times New Roman" w:cs="Times New Roman"/>
          <w:sz w:val="24"/>
        </w:rPr>
        <w:t>）通过引入健康供体或免疫治疗响应者的完整肠道菌群，能够有效增加有益菌丰度，上调抗原交叉递呈能力，使</w:t>
      </w:r>
      <w:r w:rsidRPr="009D153C">
        <w:rPr>
          <w:rFonts w:ascii="Times New Roman" w:eastAsia="宋体" w:hAnsi="Times New Roman" w:cs="Times New Roman"/>
          <w:sz w:val="24"/>
        </w:rPr>
        <w:t>“</w:t>
      </w:r>
      <w:r w:rsidRPr="009D153C">
        <w:rPr>
          <w:rFonts w:ascii="Times New Roman" w:eastAsia="宋体" w:hAnsi="Times New Roman" w:cs="Times New Roman"/>
          <w:sz w:val="24"/>
        </w:rPr>
        <w:t>冷肿瘤</w:t>
      </w:r>
      <w:r w:rsidRPr="009D153C">
        <w:rPr>
          <w:rFonts w:ascii="Times New Roman" w:eastAsia="宋体" w:hAnsi="Times New Roman" w:cs="Times New Roman"/>
          <w:sz w:val="24"/>
        </w:rPr>
        <w:t>”</w:t>
      </w:r>
      <w:r w:rsidRPr="009D153C">
        <w:rPr>
          <w:rFonts w:ascii="Times New Roman" w:eastAsia="宋体" w:hAnsi="Times New Roman" w:cs="Times New Roman"/>
          <w:sz w:val="24"/>
        </w:rPr>
        <w:t>转化为</w:t>
      </w:r>
      <w:r w:rsidRPr="009D153C">
        <w:rPr>
          <w:rFonts w:ascii="Times New Roman" w:eastAsia="宋体" w:hAnsi="Times New Roman" w:cs="Times New Roman"/>
          <w:sz w:val="24"/>
        </w:rPr>
        <w:t>“</w:t>
      </w:r>
      <w:r w:rsidRPr="009D153C">
        <w:rPr>
          <w:rFonts w:ascii="Times New Roman" w:eastAsia="宋体" w:hAnsi="Times New Roman" w:cs="Times New Roman"/>
          <w:sz w:val="24"/>
        </w:rPr>
        <w:t>热肿瘤</w:t>
      </w:r>
      <w:r w:rsidRPr="009D153C">
        <w:rPr>
          <w:rFonts w:ascii="Times New Roman" w:eastAsia="宋体" w:hAnsi="Times New Roman" w:cs="Times New Roman"/>
          <w:sz w:val="24"/>
        </w:rPr>
        <w:t>”</w:t>
      </w:r>
      <w:r w:rsidRPr="009D153C">
        <w:rPr>
          <w:rFonts w:ascii="Times New Roman" w:eastAsia="宋体" w:hAnsi="Times New Roman" w:cs="Times New Roman"/>
          <w:sz w:val="24"/>
        </w:rPr>
        <w:t>。临床试验表明，</w:t>
      </w:r>
      <w:r w:rsidRPr="009D153C">
        <w:rPr>
          <w:rFonts w:ascii="Times New Roman" w:eastAsia="宋体" w:hAnsi="Times New Roman" w:cs="Times New Roman"/>
          <w:sz w:val="24"/>
        </w:rPr>
        <w:t>FMT</w:t>
      </w:r>
      <w:r w:rsidRPr="009D153C">
        <w:rPr>
          <w:rFonts w:ascii="Times New Roman" w:eastAsia="宋体" w:hAnsi="Times New Roman" w:cs="Times New Roman"/>
          <w:sz w:val="24"/>
        </w:rPr>
        <w:t>联合</w:t>
      </w:r>
      <w:r w:rsidRPr="009D153C">
        <w:rPr>
          <w:rFonts w:ascii="Times New Roman" w:eastAsia="宋体" w:hAnsi="Times New Roman" w:cs="Times New Roman"/>
          <w:sz w:val="24"/>
        </w:rPr>
        <w:t>PD-1</w:t>
      </w:r>
      <w:r w:rsidRPr="009D153C">
        <w:rPr>
          <w:rFonts w:ascii="Times New Roman" w:eastAsia="宋体" w:hAnsi="Times New Roman" w:cs="Times New Roman"/>
          <w:sz w:val="24"/>
        </w:rPr>
        <w:t>抑制剂可显著提升晚期黑色素瘤及胃肠道肿瘤患者的客观缓解率</w:t>
      </w:r>
      <w:r w:rsidR="00F67819">
        <w:rPr>
          <w:rFonts w:ascii="Times New Roman" w:eastAsia="宋体" w:hAnsi="Times New Roman" w:cs="Times New Roman" w:hint="eastAsia"/>
          <w:sz w:val="24"/>
        </w:rPr>
        <w:t>。</w:t>
      </w:r>
      <w:bookmarkStart w:id="91" w:name="OLE_LINK108"/>
      <w:r w:rsidR="00F67819" w:rsidRPr="001F69DB">
        <w:rPr>
          <w:rFonts w:ascii="Times New Roman" w:eastAsia="宋体" w:hAnsi="Times New Roman" w:cs="Times New Roman"/>
          <w:color w:val="EE0000"/>
          <w:sz w:val="24"/>
        </w:rPr>
        <w:t>在</w:t>
      </w:r>
      <w:r w:rsidR="00F67819" w:rsidRPr="001F69DB">
        <w:rPr>
          <w:rFonts w:ascii="Times New Roman" w:eastAsia="宋体" w:hAnsi="Times New Roman" w:cs="Times New Roman"/>
          <w:color w:val="EE0000"/>
          <w:sz w:val="24"/>
        </w:rPr>
        <w:t>10</w:t>
      </w:r>
      <w:r w:rsidR="00F67819" w:rsidRPr="001F69DB">
        <w:rPr>
          <w:rFonts w:ascii="Times New Roman" w:eastAsia="宋体" w:hAnsi="Times New Roman" w:cs="Times New Roman"/>
          <w:color w:val="EE0000"/>
          <w:sz w:val="24"/>
        </w:rPr>
        <w:t>例对</w:t>
      </w:r>
      <w:r w:rsidR="00F67819" w:rsidRPr="001F69DB">
        <w:rPr>
          <w:rFonts w:ascii="Times New Roman" w:eastAsia="宋体" w:hAnsi="Times New Roman" w:cs="Times New Roman"/>
          <w:color w:val="EE0000"/>
          <w:sz w:val="24"/>
        </w:rPr>
        <w:t>PD-1</w:t>
      </w:r>
      <w:r w:rsidR="00F67819" w:rsidRPr="001F69DB">
        <w:rPr>
          <w:rFonts w:ascii="Times New Roman" w:eastAsia="宋体" w:hAnsi="Times New Roman" w:cs="Times New Roman"/>
          <w:color w:val="EE0000"/>
          <w:sz w:val="24"/>
        </w:rPr>
        <w:t>抑制剂耐药的晚期黑色素瘤患者中，</w:t>
      </w:r>
      <w:r w:rsidR="00F67819" w:rsidRPr="001F69DB">
        <w:rPr>
          <w:rFonts w:ascii="Times New Roman" w:eastAsia="宋体" w:hAnsi="Times New Roman" w:cs="Times New Roman"/>
          <w:color w:val="EE0000"/>
          <w:sz w:val="24"/>
        </w:rPr>
        <w:t>FMT</w:t>
      </w:r>
      <w:r w:rsidR="00F67819" w:rsidRPr="001F69DB">
        <w:rPr>
          <w:rFonts w:ascii="Times New Roman" w:eastAsia="宋体" w:hAnsi="Times New Roman" w:cs="Times New Roman"/>
          <w:color w:val="EE0000"/>
          <w:sz w:val="24"/>
        </w:rPr>
        <w:t>联合</w:t>
      </w:r>
      <w:bookmarkStart w:id="92" w:name="OLE_LINK66"/>
      <w:r w:rsidR="00F67819" w:rsidRPr="001F69DB">
        <w:rPr>
          <w:rFonts w:ascii="Times New Roman" w:eastAsia="宋体" w:hAnsi="Times New Roman" w:cs="Times New Roman"/>
          <w:color w:val="EE0000"/>
          <w:sz w:val="24"/>
        </w:rPr>
        <w:t>纳武利尤单抗</w:t>
      </w:r>
      <w:bookmarkEnd w:id="92"/>
      <w:r w:rsidR="00F67819" w:rsidRPr="001F69DB">
        <w:rPr>
          <w:rFonts w:ascii="Times New Roman" w:eastAsia="宋体" w:hAnsi="Times New Roman" w:cs="Times New Roman"/>
          <w:color w:val="EE0000"/>
          <w:sz w:val="24"/>
        </w:rPr>
        <w:t>治疗实现了</w:t>
      </w:r>
      <w:r w:rsidR="00F67819" w:rsidRPr="001F69DB">
        <w:rPr>
          <w:rFonts w:ascii="Times New Roman" w:eastAsia="宋体" w:hAnsi="Times New Roman" w:cs="Times New Roman"/>
          <w:color w:val="EE0000"/>
          <w:sz w:val="24"/>
        </w:rPr>
        <w:t>30%</w:t>
      </w:r>
      <w:r w:rsidR="00F67819" w:rsidRPr="001F69DB">
        <w:rPr>
          <w:rFonts w:ascii="Times New Roman" w:eastAsia="宋体" w:hAnsi="Times New Roman" w:cs="Times New Roman"/>
          <w:color w:val="EE0000"/>
          <w:sz w:val="24"/>
        </w:rPr>
        <w:t>的客观缓解率</w:t>
      </w:r>
      <w:r w:rsidR="00F67819" w:rsidRPr="001F69DB">
        <w:rPr>
          <w:rFonts w:ascii="Times New Roman" w:eastAsia="宋体" w:hAnsi="Times New Roman" w:cs="Times New Roman"/>
          <w:color w:val="EE0000"/>
          <w:sz w:val="24"/>
        </w:rPr>
        <w:t xml:space="preserve"> (objective response rate, ORR)</w:t>
      </w:r>
      <w:r w:rsidR="00F67819" w:rsidRPr="001F69DB">
        <w:rPr>
          <w:rFonts w:ascii="Times New Roman" w:eastAsia="宋体" w:hAnsi="Times New Roman" w:cs="Times New Roman"/>
          <w:color w:val="EE0000"/>
          <w:sz w:val="24"/>
        </w:rPr>
        <w:t>，并包含</w:t>
      </w:r>
      <w:r w:rsidR="00F67819" w:rsidRPr="001F69DB">
        <w:rPr>
          <w:rFonts w:ascii="Times New Roman" w:eastAsia="宋体" w:hAnsi="Times New Roman" w:cs="Times New Roman"/>
          <w:color w:val="EE0000"/>
          <w:sz w:val="24"/>
        </w:rPr>
        <w:t>1</w:t>
      </w:r>
      <w:r w:rsidR="00F67819" w:rsidRPr="001F69DB">
        <w:rPr>
          <w:rFonts w:ascii="Times New Roman" w:eastAsia="宋体" w:hAnsi="Times New Roman" w:cs="Times New Roman"/>
          <w:color w:val="EE0000"/>
          <w:sz w:val="24"/>
        </w:rPr>
        <w:t>例完全缓解</w:t>
      </w:r>
      <w:r w:rsidR="00F67819" w:rsidRPr="001F69DB">
        <w:rPr>
          <w:rFonts w:ascii="Times New Roman" w:eastAsia="宋体" w:hAnsi="Times New Roman" w:cs="Times New Roman"/>
          <w:color w:val="EE0000"/>
          <w:sz w:val="24"/>
        </w:rPr>
        <w:t>(complete response, CR)</w:t>
      </w:r>
      <w:r w:rsidR="00F67819" w:rsidRPr="001F69DB">
        <w:rPr>
          <w:rFonts w:ascii="Times New Roman" w:eastAsia="宋体" w:hAnsi="Times New Roman" w:cs="Times New Roman"/>
          <w:color w:val="EE0000"/>
          <w:sz w:val="24"/>
        </w:rPr>
        <w:t>；而在针对</w:t>
      </w:r>
      <w:r w:rsidR="00F67819" w:rsidRPr="001F69DB">
        <w:rPr>
          <w:rFonts w:ascii="Times New Roman" w:eastAsia="宋体" w:hAnsi="Times New Roman" w:cs="Times New Roman"/>
          <w:color w:val="EE0000"/>
          <w:sz w:val="24"/>
        </w:rPr>
        <w:t>20</w:t>
      </w:r>
      <w:r w:rsidR="00F67819" w:rsidRPr="001F69DB">
        <w:rPr>
          <w:rFonts w:ascii="Times New Roman" w:eastAsia="宋体" w:hAnsi="Times New Roman" w:cs="Times New Roman"/>
          <w:color w:val="EE0000"/>
          <w:sz w:val="24"/>
        </w:rPr>
        <w:t>例难治性微卫星稳定型转移性结直肠癌的</w:t>
      </w:r>
      <w:r w:rsidR="00F67819" w:rsidRPr="001F69DB">
        <w:rPr>
          <w:rFonts w:ascii="Times New Roman" w:eastAsia="宋体" w:hAnsi="Times New Roman" w:cs="Times New Roman"/>
          <w:color w:val="EE0000"/>
          <w:sz w:val="24"/>
        </w:rPr>
        <w:t>II</w:t>
      </w:r>
      <w:r w:rsidR="00F67819" w:rsidRPr="001F69DB">
        <w:rPr>
          <w:rFonts w:ascii="Times New Roman" w:eastAsia="宋体" w:hAnsi="Times New Roman" w:cs="Times New Roman"/>
          <w:color w:val="EE0000"/>
          <w:sz w:val="24"/>
        </w:rPr>
        <w:t>期临床试验中，</w:t>
      </w:r>
      <w:r w:rsidR="00F67819" w:rsidRPr="001F69DB">
        <w:rPr>
          <w:rFonts w:ascii="Times New Roman" w:eastAsia="宋体" w:hAnsi="Times New Roman" w:cs="Times New Roman"/>
          <w:color w:val="EE0000"/>
          <w:sz w:val="24"/>
        </w:rPr>
        <w:t>FMT</w:t>
      </w:r>
      <w:r w:rsidR="00F67819" w:rsidRPr="001F69DB">
        <w:rPr>
          <w:rFonts w:ascii="Times New Roman" w:eastAsia="宋体" w:hAnsi="Times New Roman" w:cs="Times New Roman"/>
          <w:color w:val="EE0000"/>
          <w:sz w:val="24"/>
        </w:rPr>
        <w:t>联合替雷利珠单抗及呋喹替尼实现了</w:t>
      </w:r>
      <w:r w:rsidR="00F67819" w:rsidRPr="001F69DB">
        <w:rPr>
          <w:rFonts w:ascii="Times New Roman" w:eastAsia="宋体" w:hAnsi="Times New Roman" w:cs="Times New Roman"/>
          <w:color w:val="EE0000"/>
          <w:sz w:val="24"/>
        </w:rPr>
        <w:t>20%</w:t>
      </w:r>
      <w:r w:rsidR="00F67819" w:rsidRPr="001F69DB">
        <w:rPr>
          <w:rFonts w:ascii="Times New Roman" w:eastAsia="宋体" w:hAnsi="Times New Roman" w:cs="Times New Roman"/>
          <w:color w:val="EE0000"/>
          <w:sz w:val="24"/>
        </w:rPr>
        <w:t>的</w:t>
      </w:r>
      <w:r w:rsidR="00F67819" w:rsidRPr="001F69DB">
        <w:rPr>
          <w:rFonts w:ascii="Times New Roman" w:eastAsia="宋体" w:hAnsi="Times New Roman" w:cs="Times New Roman"/>
          <w:color w:val="EE0000"/>
          <w:sz w:val="24"/>
        </w:rPr>
        <w:t>ORR</w:t>
      </w:r>
      <w:r w:rsidR="00F67819" w:rsidRPr="001F69DB">
        <w:rPr>
          <w:rFonts w:ascii="Times New Roman" w:eastAsia="宋体" w:hAnsi="Times New Roman" w:cs="Times New Roman"/>
          <w:color w:val="EE0000"/>
          <w:sz w:val="24"/>
        </w:rPr>
        <w:t>，且中位无进展生存期达到</w:t>
      </w:r>
      <w:r w:rsidR="00F67819" w:rsidRPr="001F69DB">
        <w:rPr>
          <w:rFonts w:ascii="Times New Roman" w:eastAsia="宋体" w:hAnsi="Times New Roman" w:cs="Times New Roman"/>
          <w:color w:val="EE0000"/>
          <w:sz w:val="24"/>
        </w:rPr>
        <w:t>9.6</w:t>
      </w:r>
      <w:r w:rsidR="00F67819" w:rsidRPr="001F69DB">
        <w:rPr>
          <w:rFonts w:ascii="Times New Roman" w:eastAsia="宋体" w:hAnsi="Times New Roman" w:cs="Times New Roman"/>
          <w:color w:val="EE0000"/>
          <w:sz w:val="24"/>
        </w:rPr>
        <w:t>个月。此外，一项包含</w:t>
      </w:r>
      <w:r w:rsidR="00F67819" w:rsidRPr="001F69DB">
        <w:rPr>
          <w:rFonts w:ascii="Times New Roman" w:eastAsia="宋体" w:hAnsi="Times New Roman" w:cs="Times New Roman"/>
          <w:color w:val="EE0000"/>
          <w:sz w:val="24"/>
        </w:rPr>
        <w:t>22</w:t>
      </w:r>
      <w:r w:rsidR="00F67819" w:rsidRPr="001F69DB">
        <w:rPr>
          <w:rFonts w:ascii="Times New Roman" w:eastAsia="宋体" w:hAnsi="Times New Roman" w:cs="Times New Roman"/>
          <w:color w:val="EE0000"/>
          <w:sz w:val="24"/>
        </w:rPr>
        <w:t>项研究、共</w:t>
      </w:r>
      <w:r w:rsidR="00F67819" w:rsidRPr="001F69DB">
        <w:rPr>
          <w:rFonts w:ascii="Times New Roman" w:eastAsia="宋体" w:hAnsi="Times New Roman" w:cs="Times New Roman"/>
          <w:color w:val="EE0000"/>
          <w:sz w:val="24"/>
        </w:rPr>
        <w:t>3274</w:t>
      </w:r>
      <w:r w:rsidR="00F67819" w:rsidRPr="001F69DB">
        <w:rPr>
          <w:rFonts w:ascii="Times New Roman" w:eastAsia="宋体" w:hAnsi="Times New Roman" w:cs="Times New Roman"/>
          <w:color w:val="EE0000"/>
          <w:sz w:val="24"/>
        </w:rPr>
        <w:t>例患者的</w:t>
      </w:r>
      <w:r w:rsidR="004412B3">
        <w:rPr>
          <w:rFonts w:ascii="Times New Roman" w:eastAsia="宋体" w:hAnsi="Times New Roman" w:cs="Times New Roman" w:hint="eastAsia"/>
          <w:color w:val="EE0000"/>
          <w:sz w:val="24"/>
        </w:rPr>
        <w:t>Meta</w:t>
      </w:r>
      <w:r w:rsidR="00F67819" w:rsidRPr="001F69DB">
        <w:rPr>
          <w:rFonts w:ascii="Times New Roman" w:eastAsia="宋体" w:hAnsi="Times New Roman" w:cs="Times New Roman"/>
          <w:color w:val="EE0000"/>
          <w:sz w:val="24"/>
        </w:rPr>
        <w:t>分析证实，微生态调节干预协同免疫治疗可显著提升患者的</w:t>
      </w:r>
      <w:r w:rsidR="00F67819" w:rsidRPr="001F69DB">
        <w:rPr>
          <w:rFonts w:ascii="Times New Roman" w:eastAsia="宋体" w:hAnsi="Times New Roman" w:cs="Times New Roman"/>
          <w:color w:val="EE0000"/>
          <w:sz w:val="24"/>
        </w:rPr>
        <w:t>ORR</w:t>
      </w:r>
      <w:r w:rsidR="00F67819" w:rsidRPr="001F69DB">
        <w:rPr>
          <w:rFonts w:ascii="Times New Roman" w:eastAsia="宋体" w:hAnsi="Times New Roman" w:cs="Times New Roman"/>
          <w:color w:val="EE0000"/>
          <w:sz w:val="24"/>
        </w:rPr>
        <w:t>（合并比值比</w:t>
      </w:r>
      <w:r w:rsidR="00F67819" w:rsidRPr="001F69DB">
        <w:rPr>
          <w:rFonts w:ascii="Times New Roman" w:eastAsia="宋体" w:hAnsi="Times New Roman" w:cs="Times New Roman"/>
          <w:color w:val="EE0000"/>
          <w:sz w:val="24"/>
        </w:rPr>
        <w:t xml:space="preserve"> (odds ratio, OR) = 1.62; 95% CI: 1.15</w:t>
      </w:r>
      <w:r w:rsidR="006957ED">
        <w:rPr>
          <w:rFonts w:ascii="Times New Roman" w:eastAsia="宋体" w:hAnsi="Times New Roman" w:cs="Times New Roman" w:hint="eastAsia"/>
          <w:color w:val="EE0000"/>
          <w:sz w:val="24"/>
        </w:rPr>
        <w:t>-</w:t>
      </w:r>
      <w:r w:rsidR="00F67819" w:rsidRPr="001F69DB">
        <w:rPr>
          <w:rFonts w:ascii="Times New Roman" w:eastAsia="宋体" w:hAnsi="Times New Roman" w:cs="Times New Roman"/>
          <w:color w:val="EE0000"/>
          <w:sz w:val="24"/>
        </w:rPr>
        <w:t xml:space="preserve">2.28; P </w:t>
      </w:r>
      <w:r w:rsidR="006957ED">
        <w:rPr>
          <w:rFonts w:ascii="Times New Roman" w:eastAsia="宋体" w:hAnsi="Times New Roman" w:cs="Times New Roman" w:hint="eastAsia"/>
          <w:color w:val="EE0000"/>
          <w:sz w:val="24"/>
        </w:rPr>
        <w:t>=</w:t>
      </w:r>
      <w:r w:rsidR="00F67819" w:rsidRPr="001F69DB">
        <w:rPr>
          <w:rFonts w:ascii="Times New Roman" w:eastAsia="宋体" w:hAnsi="Times New Roman" w:cs="Times New Roman"/>
          <w:color w:val="EE0000"/>
          <w:sz w:val="24"/>
        </w:rPr>
        <w:t>0.006</w:t>
      </w:r>
      <w:r w:rsidR="00F67819" w:rsidRPr="001F69DB">
        <w:rPr>
          <w:rFonts w:ascii="Times New Roman" w:eastAsia="宋体" w:hAnsi="Times New Roman" w:cs="Times New Roman"/>
          <w:color w:val="EE0000"/>
          <w:sz w:val="24"/>
        </w:rPr>
        <w:t>）</w:t>
      </w:r>
      <w:r w:rsidR="009522D1" w:rsidRPr="001F69DB">
        <w:rPr>
          <w:rFonts w:ascii="Times New Roman" w:hAnsi="Times New Roman" w:cs="Times New Roman"/>
          <w:color w:val="EE0000"/>
          <w:kern w:val="0"/>
          <w:sz w:val="24"/>
          <w:vertAlign w:val="superscript"/>
        </w:rPr>
        <w:t>[9,39-41]</w:t>
      </w:r>
      <w:r w:rsidRPr="001F69DB">
        <w:rPr>
          <w:rFonts w:ascii="Times New Roman" w:eastAsia="宋体" w:hAnsi="Times New Roman" w:cs="Times New Roman"/>
          <w:color w:val="EE0000"/>
          <w:sz w:val="24"/>
        </w:rPr>
        <w:t>。</w:t>
      </w:r>
      <w:bookmarkEnd w:id="91"/>
      <w:r w:rsidRPr="009D153C">
        <w:rPr>
          <w:rFonts w:ascii="Times New Roman" w:eastAsia="宋体" w:hAnsi="Times New Roman" w:cs="Times New Roman"/>
          <w:sz w:val="24"/>
        </w:rPr>
        <w:t>SER-109</w:t>
      </w:r>
      <w:r w:rsidRPr="009D153C">
        <w:rPr>
          <w:rFonts w:ascii="Times New Roman" w:eastAsia="宋体" w:hAnsi="Times New Roman" w:cs="Times New Roman"/>
          <w:sz w:val="24"/>
        </w:rPr>
        <w:t>等口服高纯度活菌胶囊的获批，标志着</w:t>
      </w:r>
      <w:r w:rsidRPr="009D153C">
        <w:rPr>
          <w:rFonts w:ascii="Times New Roman" w:eastAsia="宋体" w:hAnsi="Times New Roman" w:cs="Times New Roman"/>
          <w:sz w:val="24"/>
        </w:rPr>
        <w:t>FMT</w:t>
      </w:r>
      <w:r w:rsidRPr="009D153C">
        <w:rPr>
          <w:rFonts w:ascii="Times New Roman" w:eastAsia="宋体" w:hAnsi="Times New Roman" w:cs="Times New Roman"/>
          <w:sz w:val="24"/>
        </w:rPr>
        <w:t>正向标准化、高安全性的微生态生物药时代迈进</w:t>
      </w:r>
      <w:r w:rsidR="009522D1" w:rsidRPr="009522D1">
        <w:rPr>
          <w:rFonts w:ascii="Times New Roman" w:hAnsi="Times New Roman" w:cs="Times New Roman"/>
          <w:kern w:val="0"/>
          <w:sz w:val="24"/>
          <w:vertAlign w:val="superscript"/>
        </w:rPr>
        <w:t>[42]</w:t>
      </w:r>
      <w:r w:rsidRPr="009D153C">
        <w:rPr>
          <w:rFonts w:ascii="Times New Roman" w:eastAsia="宋体" w:hAnsi="Times New Roman" w:cs="Times New Roman"/>
          <w:sz w:val="24"/>
        </w:rPr>
        <w:t>。</w:t>
      </w:r>
    </w:p>
    <w:p w14:paraId="2574D476" w14:textId="22462E02" w:rsidR="00F03A96" w:rsidRPr="00476897" w:rsidRDefault="00C16C0C" w:rsidP="00F03A96">
      <w:pPr>
        <w:widowControl/>
        <w:spacing w:after="0" w:line="360" w:lineRule="auto"/>
        <w:contextualSpacing/>
        <w:jc w:val="both"/>
        <w:rPr>
          <w:rFonts w:ascii="黑体" w:eastAsia="黑体" w:hAnsi="黑体" w:cs="Times New Roman" w:hint="eastAsia"/>
          <w:b/>
          <w:bCs/>
          <w:sz w:val="24"/>
        </w:rPr>
      </w:pPr>
      <w:bookmarkStart w:id="93" w:name="OLE_LINK67"/>
      <w:bookmarkEnd w:id="89"/>
      <w:r w:rsidRPr="00476897">
        <w:rPr>
          <w:rFonts w:ascii="黑体" w:eastAsia="黑体" w:hAnsi="黑体" w:cs="Times New Roman" w:hint="eastAsia"/>
          <w:b/>
          <w:bCs/>
          <w:sz w:val="24"/>
        </w:rPr>
        <w:t>5</w:t>
      </w:r>
      <w:r w:rsidR="00FF0152" w:rsidRPr="00476897">
        <w:rPr>
          <w:rFonts w:ascii="黑体" w:eastAsia="黑体" w:hAnsi="黑体" w:cs="Times New Roman"/>
          <w:b/>
          <w:bCs/>
          <w:sz w:val="24"/>
        </w:rPr>
        <w:t>.</w:t>
      </w:r>
      <w:r w:rsidR="009D153C" w:rsidRPr="00476897">
        <w:rPr>
          <w:rFonts w:ascii="黑体" w:eastAsia="黑体" w:hAnsi="黑体" w:cs="Times New Roman"/>
          <w:b/>
          <w:bCs/>
          <w:sz w:val="24"/>
        </w:rPr>
        <w:t>3 放化疗毒副反应的微生态支持治疗与围手术期管理</w:t>
      </w:r>
    </w:p>
    <w:p w14:paraId="7DF6DBB9" w14:textId="7FE99CAD" w:rsidR="009D153C" w:rsidRDefault="009D153C" w:rsidP="009D153C">
      <w:pPr>
        <w:widowControl/>
        <w:spacing w:after="0" w:line="360" w:lineRule="auto"/>
        <w:ind w:firstLineChars="200" w:firstLine="480"/>
        <w:contextualSpacing/>
        <w:jc w:val="both"/>
        <w:rPr>
          <w:rFonts w:ascii="Times New Roman" w:eastAsia="宋体" w:hAnsi="Times New Roman" w:cs="Times New Roman"/>
          <w:sz w:val="24"/>
        </w:rPr>
      </w:pPr>
      <w:r w:rsidRPr="009D153C">
        <w:rPr>
          <w:rFonts w:ascii="Times New Roman" w:eastAsia="宋体" w:hAnsi="Times New Roman" w:cs="Times New Roman"/>
          <w:sz w:val="24"/>
        </w:rPr>
        <w:t>抗肿瘤放化疗常引发严重的肠道黏膜损伤及化疗相关性腹泻</w:t>
      </w:r>
      <w:r w:rsidR="00FC6043" w:rsidRPr="00FC6043">
        <w:rPr>
          <w:rFonts w:ascii="Times New Roman" w:eastAsia="宋体" w:hAnsi="Times New Roman" w:cs="Times New Roman" w:hint="eastAsia"/>
          <w:sz w:val="24"/>
        </w:rPr>
        <w:t>，</w:t>
      </w:r>
      <w:r w:rsidR="00FC6043" w:rsidRPr="00FC6043">
        <w:rPr>
          <w:rFonts w:ascii="Times New Roman" w:eastAsia="宋体" w:hAnsi="Times New Roman" w:cs="Times New Roman"/>
          <w:sz w:val="24"/>
        </w:rPr>
        <w:t>临床统计显示约</w:t>
      </w:r>
      <w:r w:rsidR="00FC6043" w:rsidRPr="00FC6043">
        <w:rPr>
          <w:rFonts w:ascii="Times New Roman" w:eastAsia="宋体" w:hAnsi="Times New Roman" w:cs="Times New Roman"/>
          <w:sz w:val="24"/>
        </w:rPr>
        <w:t>50%~80%</w:t>
      </w:r>
      <w:r w:rsidR="00FC6043" w:rsidRPr="00FC6043">
        <w:rPr>
          <w:rFonts w:ascii="Times New Roman" w:eastAsia="宋体" w:hAnsi="Times New Roman" w:cs="Times New Roman"/>
          <w:sz w:val="24"/>
        </w:rPr>
        <w:t>的患者在化疗期间会发生不同程度的腹泻，其中严重腹泻占比达</w:t>
      </w:r>
      <w:r w:rsidR="00FC6043" w:rsidRPr="00FC6043">
        <w:rPr>
          <w:rFonts w:ascii="Times New Roman" w:eastAsia="宋体" w:hAnsi="Times New Roman" w:cs="Times New Roman"/>
          <w:sz w:val="24"/>
        </w:rPr>
        <w:lastRenderedPageBreak/>
        <w:t>30</w:t>
      </w:r>
      <w:r w:rsidR="00FC6043">
        <w:rPr>
          <w:rFonts w:ascii="Times New Roman" w:eastAsia="宋体" w:hAnsi="Times New Roman" w:cs="Times New Roman" w:hint="eastAsia"/>
          <w:sz w:val="24"/>
        </w:rPr>
        <w:t>%</w:t>
      </w:r>
      <w:r w:rsidR="009522D1" w:rsidRPr="009522D1">
        <w:rPr>
          <w:rFonts w:ascii="Times New Roman" w:hAnsi="Times New Roman" w:cs="Times New Roman"/>
          <w:kern w:val="0"/>
          <w:sz w:val="24"/>
          <w:vertAlign w:val="superscript"/>
        </w:rPr>
        <w:t>[43]</w:t>
      </w:r>
      <w:r w:rsidRPr="009D153C">
        <w:rPr>
          <w:rFonts w:ascii="Times New Roman" w:eastAsia="宋体" w:hAnsi="Times New Roman" w:cs="Times New Roman"/>
          <w:sz w:val="24"/>
        </w:rPr>
        <w:t>。《中国微生态调节剂临床应用专家共识（</w:t>
      </w:r>
      <w:r w:rsidRPr="009D153C">
        <w:rPr>
          <w:rFonts w:ascii="Times New Roman" w:eastAsia="宋体" w:hAnsi="Times New Roman" w:cs="Times New Roman"/>
          <w:sz w:val="24"/>
        </w:rPr>
        <w:t>2025</w:t>
      </w:r>
      <w:r w:rsidRPr="009D153C">
        <w:rPr>
          <w:rFonts w:ascii="Times New Roman" w:eastAsia="宋体" w:hAnsi="Times New Roman" w:cs="Times New Roman"/>
          <w:sz w:val="24"/>
        </w:rPr>
        <w:t>版）》</w:t>
      </w:r>
      <w:r w:rsidR="00861396">
        <w:rPr>
          <w:rFonts w:ascii="Times New Roman" w:eastAsia="宋体" w:hAnsi="Times New Roman" w:cs="Times New Roman" w:hint="eastAsia"/>
          <w:sz w:val="24"/>
        </w:rPr>
        <w:t>指出</w:t>
      </w:r>
      <w:r w:rsidRPr="009D153C">
        <w:rPr>
          <w:rFonts w:ascii="Times New Roman" w:eastAsia="宋体" w:hAnsi="Times New Roman" w:cs="Times New Roman"/>
          <w:sz w:val="24"/>
        </w:rPr>
        <w:t>，</w:t>
      </w:r>
      <w:r w:rsidR="00861396" w:rsidRPr="00861396">
        <w:rPr>
          <w:rFonts w:ascii="Times New Roman" w:eastAsia="宋体" w:hAnsi="Times New Roman" w:cs="Times New Roman"/>
          <w:sz w:val="24"/>
        </w:rPr>
        <w:t>在</w:t>
      </w:r>
      <w:r w:rsidR="00861396" w:rsidRPr="00861396">
        <w:rPr>
          <w:rFonts w:ascii="Times New Roman" w:eastAsia="宋体" w:hAnsi="Times New Roman" w:cs="Times New Roman"/>
          <w:sz w:val="24"/>
        </w:rPr>
        <w:t>CRC</w:t>
      </w:r>
      <w:r w:rsidR="00861396" w:rsidRPr="00861396">
        <w:rPr>
          <w:rFonts w:ascii="Times New Roman" w:eastAsia="宋体" w:hAnsi="Times New Roman" w:cs="Times New Roman"/>
          <w:sz w:val="24"/>
        </w:rPr>
        <w:t>围手术期及化疗期间规范应用双歧杆菌或酪酸梭菌等益生菌制剂，不仅能重建被破坏的微生态平衡，还能促进短链脂肪酸生成以修复黏膜屏障，从而显著降低重度腹泻及感染性并发症的风险</w:t>
      </w:r>
      <w:r w:rsidR="00965862">
        <w:rPr>
          <w:rFonts w:ascii="Times New Roman" w:eastAsia="宋体" w:hAnsi="Times New Roman" w:cs="Times New Roman" w:hint="eastAsia"/>
          <w:sz w:val="24"/>
        </w:rPr>
        <w:t>。</w:t>
      </w:r>
      <w:bookmarkStart w:id="94" w:name="OLE_LINK109"/>
      <w:r w:rsidR="00965862" w:rsidRPr="00A56C59">
        <w:rPr>
          <w:rFonts w:ascii="Times New Roman" w:eastAsia="宋体" w:hAnsi="Times New Roman" w:cs="Times New Roman"/>
          <w:color w:val="EE0000"/>
          <w:sz w:val="24"/>
        </w:rPr>
        <w:t>共识明确推荐，在围手术期应用由低聚果糖、低聚木糖、聚葡萄糖和抗性糊精按各占</w:t>
      </w:r>
      <w:r w:rsidR="00965862" w:rsidRPr="00A56C59">
        <w:rPr>
          <w:rFonts w:ascii="Times New Roman" w:eastAsia="宋体" w:hAnsi="Times New Roman" w:cs="Times New Roman"/>
          <w:color w:val="EE0000"/>
          <w:sz w:val="24"/>
        </w:rPr>
        <w:t>25%</w:t>
      </w:r>
      <w:r w:rsidR="00965862" w:rsidRPr="00A56C59">
        <w:rPr>
          <w:rFonts w:ascii="Times New Roman" w:eastAsia="宋体" w:hAnsi="Times New Roman" w:cs="Times New Roman"/>
          <w:color w:val="EE0000"/>
          <w:sz w:val="24"/>
        </w:rPr>
        <w:t>的比例构成的复合益生元，以促进益生菌生长并减轻机体应激反应。此外，在患者行根治术术后，推荐规范应用乳双歧杆菌四联活菌或双歧杆菌三联活菌以加固局部免疫，防止内毒素易位</w:t>
      </w:r>
      <w:r w:rsidR="00965862" w:rsidRPr="00A56C59">
        <w:rPr>
          <w:rFonts w:ascii="Times New Roman" w:hAnsi="Times New Roman" w:cs="Times New Roman"/>
          <w:color w:val="EE0000"/>
          <w:kern w:val="0"/>
          <w:sz w:val="24"/>
          <w:vertAlign w:val="superscript"/>
        </w:rPr>
        <w:t xml:space="preserve"> </w:t>
      </w:r>
      <w:r w:rsidR="009522D1" w:rsidRPr="00A56C59">
        <w:rPr>
          <w:rFonts w:ascii="Times New Roman" w:hAnsi="Times New Roman" w:cs="Times New Roman"/>
          <w:color w:val="EE0000"/>
          <w:kern w:val="0"/>
          <w:sz w:val="24"/>
          <w:vertAlign w:val="superscript"/>
        </w:rPr>
        <w:t>[44]</w:t>
      </w:r>
      <w:r w:rsidRPr="00A56C59">
        <w:rPr>
          <w:rFonts w:ascii="Times New Roman" w:eastAsia="宋体" w:hAnsi="Times New Roman" w:cs="Times New Roman"/>
          <w:color w:val="EE0000"/>
          <w:sz w:val="24"/>
        </w:rPr>
        <w:t>。</w:t>
      </w:r>
    </w:p>
    <w:bookmarkEnd w:id="93"/>
    <w:bookmarkEnd w:id="94"/>
    <w:p w14:paraId="63BE61A3" w14:textId="22C59322" w:rsidR="009D153C" w:rsidRPr="00476897" w:rsidRDefault="00C16C0C" w:rsidP="009D153C">
      <w:pPr>
        <w:widowControl/>
        <w:spacing w:after="0" w:line="360" w:lineRule="auto"/>
        <w:contextualSpacing/>
        <w:jc w:val="both"/>
        <w:rPr>
          <w:rFonts w:ascii="黑体" w:eastAsia="黑体" w:hAnsi="黑体" w:cs="Times New Roman" w:hint="eastAsia"/>
          <w:b/>
          <w:bCs/>
          <w:sz w:val="24"/>
        </w:rPr>
      </w:pPr>
      <w:r w:rsidRPr="00476897">
        <w:rPr>
          <w:rFonts w:ascii="黑体" w:eastAsia="黑体" w:hAnsi="黑体" w:cs="Times New Roman" w:hint="eastAsia"/>
          <w:b/>
          <w:bCs/>
          <w:sz w:val="24"/>
        </w:rPr>
        <w:t>5</w:t>
      </w:r>
      <w:r w:rsidR="00FF0152" w:rsidRPr="00476897">
        <w:rPr>
          <w:rFonts w:ascii="黑体" w:eastAsia="黑体" w:hAnsi="黑体" w:cs="Times New Roman"/>
          <w:b/>
          <w:bCs/>
          <w:sz w:val="24"/>
        </w:rPr>
        <w:t>.</w:t>
      </w:r>
      <w:r w:rsidR="00BF5F51" w:rsidRPr="00476897">
        <w:rPr>
          <w:rFonts w:ascii="黑体" w:eastAsia="黑体" w:hAnsi="黑体" w:cs="Times New Roman" w:hint="eastAsia"/>
          <w:b/>
          <w:bCs/>
          <w:sz w:val="24"/>
        </w:rPr>
        <w:t>4</w:t>
      </w:r>
      <w:r w:rsidR="00FF0152" w:rsidRPr="00476897">
        <w:rPr>
          <w:rFonts w:ascii="黑体" w:eastAsia="黑体" w:hAnsi="黑体" w:cs="Times New Roman"/>
          <w:b/>
          <w:bCs/>
          <w:sz w:val="24"/>
        </w:rPr>
        <w:t xml:space="preserve"> </w:t>
      </w:r>
      <w:r w:rsidR="009D153C" w:rsidRPr="00476897">
        <w:rPr>
          <w:rFonts w:ascii="黑体" w:eastAsia="黑体" w:hAnsi="黑体" w:cs="Times New Roman"/>
          <w:b/>
          <w:bCs/>
          <w:sz w:val="24"/>
        </w:rPr>
        <w:t>精准微生态靶向：工程化微生物、纳米药物与噬菌体疗法</w:t>
      </w:r>
    </w:p>
    <w:p w14:paraId="36AAAF2C" w14:textId="35DC7577" w:rsidR="009D153C" w:rsidRDefault="009D153C" w:rsidP="009D153C">
      <w:pPr>
        <w:widowControl/>
        <w:spacing w:after="0" w:line="360" w:lineRule="auto"/>
        <w:ind w:firstLineChars="200" w:firstLine="480"/>
        <w:contextualSpacing/>
        <w:jc w:val="both"/>
        <w:rPr>
          <w:rFonts w:ascii="Times New Roman" w:eastAsia="宋体" w:hAnsi="Times New Roman" w:cs="Times New Roman"/>
          <w:sz w:val="24"/>
        </w:rPr>
      </w:pPr>
      <w:r w:rsidRPr="009D153C">
        <w:rPr>
          <w:rFonts w:ascii="Times New Roman" w:eastAsia="宋体" w:hAnsi="Times New Roman" w:cs="Times New Roman"/>
          <w:sz w:val="24"/>
        </w:rPr>
        <w:t>为避免广谱抗生素对健康菌群的无差别破坏，精准微生态靶向技术应运而生。合成生物学改造的工程化细菌能够感知肿瘤微环境的低氧特征，原位释放抗肿瘤药物或免疫调节因子</w:t>
      </w:r>
      <w:r w:rsidR="009522D1" w:rsidRPr="009522D1">
        <w:rPr>
          <w:rFonts w:ascii="Times New Roman" w:hAnsi="Times New Roman" w:cs="Times New Roman"/>
          <w:kern w:val="0"/>
          <w:sz w:val="24"/>
          <w:vertAlign w:val="superscript"/>
        </w:rPr>
        <w:t>[45]</w:t>
      </w:r>
      <w:r w:rsidRPr="009D153C">
        <w:rPr>
          <w:rFonts w:ascii="Times New Roman" w:eastAsia="宋体" w:hAnsi="Times New Roman" w:cs="Times New Roman"/>
          <w:sz w:val="24"/>
        </w:rPr>
        <w:t>。噬菌体疗法则实现了对病原体的精准裂解，例如利用组装有银纳米粒子的杂化噬菌体（</w:t>
      </w:r>
      <w:bookmarkStart w:id="95" w:name="OLE_LINK18"/>
      <w:r w:rsidRPr="009D153C">
        <w:rPr>
          <w:rFonts w:ascii="Times New Roman" w:eastAsia="宋体" w:hAnsi="Times New Roman" w:cs="Times New Roman"/>
          <w:sz w:val="24"/>
        </w:rPr>
        <w:t>M13@Ag</w:t>
      </w:r>
      <w:bookmarkEnd w:id="95"/>
      <w:r w:rsidRPr="009D153C">
        <w:rPr>
          <w:rFonts w:ascii="Times New Roman" w:eastAsia="宋体" w:hAnsi="Times New Roman" w:cs="Times New Roman"/>
          <w:sz w:val="24"/>
        </w:rPr>
        <w:t>）特异性清除肠道具核梭杆菌，不仅破坏了致病菌网络，还能促使</w:t>
      </w:r>
      <w:r w:rsidRPr="009D153C">
        <w:rPr>
          <w:rFonts w:ascii="Times New Roman" w:eastAsia="宋体" w:hAnsi="Times New Roman" w:cs="Times New Roman"/>
          <w:sz w:val="24"/>
        </w:rPr>
        <w:t>M2</w:t>
      </w:r>
      <w:r w:rsidRPr="009D153C">
        <w:rPr>
          <w:rFonts w:ascii="Times New Roman" w:eastAsia="宋体" w:hAnsi="Times New Roman" w:cs="Times New Roman"/>
          <w:sz w:val="24"/>
        </w:rPr>
        <w:t>型巨噬细胞向</w:t>
      </w:r>
      <w:r w:rsidRPr="009D153C">
        <w:rPr>
          <w:rFonts w:ascii="Times New Roman" w:eastAsia="宋体" w:hAnsi="Times New Roman" w:cs="Times New Roman"/>
          <w:sz w:val="24"/>
        </w:rPr>
        <w:t>M1</w:t>
      </w:r>
      <w:r w:rsidRPr="009D153C">
        <w:rPr>
          <w:rFonts w:ascii="Times New Roman" w:eastAsia="宋体" w:hAnsi="Times New Roman" w:cs="Times New Roman"/>
          <w:sz w:val="24"/>
        </w:rPr>
        <w:t>型重编程，从而逆转免疫抑制</w:t>
      </w:r>
      <w:r w:rsidR="009522D1" w:rsidRPr="009522D1">
        <w:rPr>
          <w:rFonts w:ascii="Times New Roman" w:hAnsi="Times New Roman" w:cs="Times New Roman"/>
          <w:kern w:val="0"/>
          <w:sz w:val="24"/>
          <w:vertAlign w:val="superscript"/>
        </w:rPr>
        <w:t>[29,46]</w:t>
      </w:r>
      <w:r w:rsidRPr="009D153C">
        <w:rPr>
          <w:rFonts w:ascii="Times New Roman" w:eastAsia="宋体" w:hAnsi="Times New Roman" w:cs="Times New Roman"/>
          <w:sz w:val="24"/>
        </w:rPr>
        <w:t>。此外，基于纳米凝胶或脂质体的智能递药系统通过高通透性和滞留效应，可靶向渗透至肿瘤内部发挥抗菌及诱导新抗原生成的双重功效</w:t>
      </w:r>
      <w:r w:rsidR="009522D1" w:rsidRPr="009522D1">
        <w:rPr>
          <w:rFonts w:ascii="Times New Roman" w:hAnsi="Times New Roman" w:cs="Times New Roman"/>
          <w:kern w:val="0"/>
          <w:sz w:val="24"/>
          <w:vertAlign w:val="superscript"/>
        </w:rPr>
        <w:t>[47,48]</w:t>
      </w:r>
      <w:r w:rsidRPr="009D153C">
        <w:rPr>
          <w:rFonts w:ascii="Times New Roman" w:eastAsia="宋体" w:hAnsi="Times New Roman" w:cs="Times New Roman"/>
          <w:sz w:val="24"/>
        </w:rPr>
        <w:t>。</w:t>
      </w:r>
    </w:p>
    <w:p w14:paraId="15A51C05" w14:textId="16968A85" w:rsidR="00A83368" w:rsidRPr="00476897" w:rsidRDefault="00C16C0C" w:rsidP="009D153C">
      <w:pPr>
        <w:widowControl/>
        <w:spacing w:after="0" w:line="360" w:lineRule="auto"/>
        <w:contextualSpacing/>
        <w:jc w:val="both"/>
        <w:rPr>
          <w:rFonts w:ascii="黑体" w:eastAsia="黑体" w:hAnsi="黑体" w:cs="Times New Roman" w:hint="eastAsia"/>
          <w:b/>
          <w:bCs/>
          <w:sz w:val="24"/>
        </w:rPr>
      </w:pPr>
      <w:r w:rsidRPr="00476897">
        <w:rPr>
          <w:rFonts w:ascii="黑体" w:eastAsia="黑体" w:hAnsi="黑体" w:cs="Times New Roman" w:hint="eastAsia"/>
          <w:b/>
          <w:bCs/>
          <w:sz w:val="24"/>
        </w:rPr>
        <w:t>5</w:t>
      </w:r>
      <w:r w:rsidR="00FF0152" w:rsidRPr="00476897">
        <w:rPr>
          <w:rFonts w:ascii="黑体" w:eastAsia="黑体" w:hAnsi="黑体" w:cs="Times New Roman"/>
          <w:b/>
          <w:bCs/>
          <w:sz w:val="24"/>
        </w:rPr>
        <w:t>.</w:t>
      </w:r>
      <w:r w:rsidR="00BF5F51" w:rsidRPr="00476897">
        <w:rPr>
          <w:rFonts w:ascii="黑体" w:eastAsia="黑体" w:hAnsi="黑体" w:cs="Times New Roman" w:hint="eastAsia"/>
          <w:b/>
          <w:bCs/>
          <w:sz w:val="24"/>
        </w:rPr>
        <w:t>5</w:t>
      </w:r>
      <w:r w:rsidR="00FF0152" w:rsidRPr="00476897">
        <w:rPr>
          <w:rFonts w:ascii="黑体" w:eastAsia="黑体" w:hAnsi="黑体" w:cs="Times New Roman"/>
          <w:b/>
          <w:bCs/>
          <w:sz w:val="24"/>
        </w:rPr>
        <w:t xml:space="preserve"> 靶向特定代谢通路的干预策略与“老药新用” </w:t>
      </w:r>
    </w:p>
    <w:p w14:paraId="28D89B1D" w14:textId="42CED372" w:rsidR="00404335" w:rsidRDefault="007F271A" w:rsidP="009C40CA">
      <w:pPr>
        <w:widowControl/>
        <w:spacing w:after="0" w:line="360" w:lineRule="auto"/>
        <w:ind w:firstLineChars="200" w:firstLine="480"/>
        <w:contextualSpacing/>
        <w:jc w:val="both"/>
        <w:rPr>
          <w:rFonts w:ascii="Times New Roman" w:eastAsia="宋体" w:hAnsi="Times New Roman" w:cs="Times New Roman"/>
          <w:sz w:val="24"/>
        </w:rPr>
      </w:pPr>
      <w:r w:rsidRPr="007F271A">
        <w:rPr>
          <w:rFonts w:ascii="Times New Roman" w:eastAsia="宋体" w:hAnsi="Times New Roman" w:cs="Times New Roman"/>
          <w:sz w:val="24"/>
        </w:rPr>
        <w:t>干预菌群</w:t>
      </w:r>
      <w:r w:rsidRPr="007F271A">
        <w:rPr>
          <w:rFonts w:ascii="Times New Roman" w:eastAsia="宋体" w:hAnsi="Times New Roman" w:cs="Times New Roman"/>
          <w:sz w:val="24"/>
        </w:rPr>
        <w:t>-</w:t>
      </w:r>
      <w:r w:rsidRPr="007F271A">
        <w:rPr>
          <w:rFonts w:ascii="Times New Roman" w:eastAsia="宋体" w:hAnsi="Times New Roman" w:cs="Times New Roman"/>
          <w:sz w:val="24"/>
        </w:rPr>
        <w:t>宿主共代谢网络是抑制肿瘤恶性表型的关键维度。例如，利用药物或膳食重塑色氨酸代谢</w:t>
      </w:r>
      <w:r w:rsidR="00D85AA3">
        <w:rPr>
          <w:rFonts w:ascii="Times New Roman" w:eastAsia="宋体" w:hAnsi="Times New Roman" w:cs="Times New Roman" w:hint="eastAsia"/>
          <w:sz w:val="24"/>
        </w:rPr>
        <w:t>。</w:t>
      </w:r>
      <w:r w:rsidR="00D85AA3" w:rsidRPr="001F69DB">
        <w:rPr>
          <w:rFonts w:ascii="Times New Roman" w:eastAsia="宋体" w:hAnsi="Times New Roman" w:cs="Times New Roman"/>
          <w:sz w:val="24"/>
        </w:rPr>
        <w:t>研究表明，肠道中</w:t>
      </w:r>
      <w:r w:rsidR="00D85AA3" w:rsidRPr="001F69DB">
        <w:rPr>
          <w:rFonts w:ascii="Times New Roman" w:eastAsia="宋体" w:hAnsi="Times New Roman" w:cs="Times New Roman"/>
          <w:sz w:val="24"/>
        </w:rPr>
        <w:t>90%~95%</w:t>
      </w:r>
      <w:r w:rsidR="00D85AA3" w:rsidRPr="001F69DB">
        <w:rPr>
          <w:rFonts w:ascii="Times New Roman" w:eastAsia="宋体" w:hAnsi="Times New Roman" w:cs="Times New Roman"/>
          <w:sz w:val="24"/>
        </w:rPr>
        <w:t>的色氨酸经</w:t>
      </w:r>
      <w:r w:rsidR="00D85AA3" w:rsidRPr="001F69DB">
        <w:rPr>
          <w:rFonts w:ascii="Times New Roman" w:eastAsia="宋体" w:hAnsi="Times New Roman" w:cs="Times New Roman"/>
          <w:sz w:val="24"/>
        </w:rPr>
        <w:t>Kyn</w:t>
      </w:r>
      <w:r w:rsidR="00D85AA3" w:rsidRPr="001F69DB">
        <w:rPr>
          <w:rFonts w:ascii="Times New Roman" w:eastAsia="宋体" w:hAnsi="Times New Roman" w:cs="Times New Roman"/>
          <w:sz w:val="24"/>
        </w:rPr>
        <w:t>通路异常降解，而补充鸡乳杆菌分泌的</w:t>
      </w:r>
      <w:r w:rsidR="00D85AA3" w:rsidRPr="001F69DB">
        <w:rPr>
          <w:rFonts w:ascii="Times New Roman" w:eastAsia="宋体" w:hAnsi="Times New Roman" w:cs="Times New Roman"/>
          <w:sz w:val="24"/>
        </w:rPr>
        <w:t>ILA</w:t>
      </w:r>
      <w:r w:rsidR="00D85AA3" w:rsidRPr="001F69DB">
        <w:rPr>
          <w:rFonts w:ascii="Times New Roman" w:eastAsia="宋体" w:hAnsi="Times New Roman" w:cs="Times New Roman"/>
          <w:sz w:val="24"/>
        </w:rPr>
        <w:t>阻断</w:t>
      </w:r>
      <w:r w:rsidR="00D85AA3" w:rsidRPr="001F69DB">
        <w:rPr>
          <w:rFonts w:ascii="Times New Roman" w:eastAsia="宋体" w:hAnsi="Times New Roman" w:cs="Times New Roman"/>
          <w:sz w:val="24"/>
        </w:rPr>
        <w:t>IDO1/Kyn/AHR</w:t>
      </w:r>
      <w:r w:rsidR="00D85AA3" w:rsidRPr="001F69DB">
        <w:rPr>
          <w:rFonts w:ascii="Times New Roman" w:eastAsia="宋体" w:hAnsi="Times New Roman" w:cs="Times New Roman"/>
          <w:sz w:val="24"/>
        </w:rPr>
        <w:t>轴，能显著抑制调节性</w:t>
      </w:r>
      <w:r w:rsidR="00D85AA3" w:rsidRPr="001F69DB">
        <w:rPr>
          <w:rFonts w:ascii="Times New Roman" w:eastAsia="宋体" w:hAnsi="Times New Roman" w:cs="Times New Roman"/>
          <w:sz w:val="24"/>
        </w:rPr>
        <w:t>T</w:t>
      </w:r>
      <w:r w:rsidR="00D85AA3" w:rsidRPr="001F69DB">
        <w:rPr>
          <w:rFonts w:ascii="Times New Roman" w:eastAsia="宋体" w:hAnsi="Times New Roman" w:cs="Times New Roman"/>
          <w:sz w:val="24"/>
        </w:rPr>
        <w:t>细胞</w:t>
      </w:r>
      <w:r w:rsidR="00D85AA3" w:rsidRPr="001F69DB">
        <w:rPr>
          <w:rFonts w:ascii="宋体" w:eastAsia="宋体" w:hAnsi="宋体" w:cs="Times New Roman"/>
          <w:sz w:val="24"/>
        </w:rPr>
        <w:t>(</w:t>
      </w:r>
      <w:r w:rsidR="00D85AA3" w:rsidRPr="001F69DB">
        <w:rPr>
          <w:rFonts w:ascii="Times New Roman" w:eastAsia="宋体" w:hAnsi="Times New Roman" w:cs="Times New Roman"/>
          <w:sz w:val="24"/>
        </w:rPr>
        <w:t>regulatory T cells, Tregs</w:t>
      </w:r>
      <w:r w:rsidR="00D85AA3" w:rsidRPr="001F69DB">
        <w:rPr>
          <w:rFonts w:ascii="宋体" w:eastAsia="宋体" w:hAnsi="宋体" w:cs="Times New Roman"/>
          <w:sz w:val="24"/>
        </w:rPr>
        <w:t>)</w:t>
      </w:r>
      <w:r w:rsidR="00D85AA3" w:rsidRPr="001F69DB">
        <w:rPr>
          <w:rFonts w:ascii="Times New Roman" w:eastAsia="宋体" w:hAnsi="Times New Roman" w:cs="Times New Roman"/>
          <w:sz w:val="24"/>
        </w:rPr>
        <w:t>分化并使</w:t>
      </w:r>
      <w:r w:rsidR="00D85AA3" w:rsidRPr="001F69DB">
        <w:rPr>
          <w:rFonts w:ascii="Times New Roman" w:eastAsia="宋体" w:hAnsi="Times New Roman" w:cs="Times New Roman"/>
          <w:sz w:val="24"/>
        </w:rPr>
        <w:t>CD8</w:t>
      </w:r>
      <w:r w:rsidR="00D85AA3" w:rsidRPr="001F69DB">
        <w:rPr>
          <w:rFonts w:ascii="Times New Roman" w:eastAsia="宋体" w:hAnsi="Times New Roman" w:cs="Times New Roman" w:hint="eastAsia"/>
          <w:sz w:val="24"/>
        </w:rPr>
        <w:t>＋</w:t>
      </w:r>
      <w:r w:rsidR="00D85AA3" w:rsidRPr="001F69DB">
        <w:rPr>
          <w:rFonts w:ascii="Times New Roman" w:eastAsia="宋体" w:hAnsi="Times New Roman" w:cs="Times New Roman"/>
          <w:sz w:val="24"/>
        </w:rPr>
        <w:t>T</w:t>
      </w:r>
      <w:r w:rsidR="00D85AA3" w:rsidRPr="001F69DB">
        <w:rPr>
          <w:rFonts w:ascii="Times New Roman" w:eastAsia="宋体" w:hAnsi="Times New Roman" w:cs="Times New Roman"/>
          <w:sz w:val="24"/>
        </w:rPr>
        <w:t>细胞杀伤活性系统性复苏，在结直肠癌模型中可使抗</w:t>
      </w:r>
      <w:bookmarkStart w:id="96" w:name="OLE_LINK83"/>
      <w:r w:rsidR="00D85AA3" w:rsidRPr="001F69DB">
        <w:rPr>
          <w:rFonts w:ascii="Times New Roman" w:eastAsia="宋体" w:hAnsi="Times New Roman" w:cs="Times New Roman"/>
          <w:sz w:val="24"/>
        </w:rPr>
        <w:t>PD-1</w:t>
      </w:r>
      <w:bookmarkEnd w:id="96"/>
      <w:r w:rsidR="00D85AA3" w:rsidRPr="001F69DB">
        <w:rPr>
          <w:rFonts w:ascii="Times New Roman" w:eastAsia="宋体" w:hAnsi="Times New Roman" w:cs="Times New Roman"/>
          <w:sz w:val="24"/>
        </w:rPr>
        <w:t>免疫疗效显著提升</w:t>
      </w:r>
      <w:r w:rsidR="00D85AA3" w:rsidRPr="001F69DB">
        <w:rPr>
          <w:rFonts w:ascii="Times New Roman" w:eastAsia="宋体" w:hAnsi="Times New Roman" w:cs="Times New Roman"/>
          <w:sz w:val="24"/>
        </w:rPr>
        <w:t>2.8</w:t>
      </w:r>
      <w:r w:rsidR="00D85AA3" w:rsidRPr="001F69DB">
        <w:rPr>
          <w:rFonts w:ascii="Times New Roman" w:eastAsia="宋体" w:hAnsi="Times New Roman" w:cs="Times New Roman"/>
          <w:sz w:val="24"/>
        </w:rPr>
        <w:t>至</w:t>
      </w:r>
      <w:r w:rsidR="00D85AA3" w:rsidRPr="001F69DB">
        <w:rPr>
          <w:rFonts w:ascii="Times New Roman" w:eastAsia="宋体" w:hAnsi="Times New Roman" w:cs="Times New Roman"/>
          <w:sz w:val="24"/>
        </w:rPr>
        <w:t>3.2</w:t>
      </w:r>
      <w:r w:rsidR="00D85AA3" w:rsidRPr="001F69DB">
        <w:rPr>
          <w:rFonts w:ascii="Times New Roman" w:eastAsia="宋体" w:hAnsi="Times New Roman" w:cs="Times New Roman"/>
          <w:sz w:val="24"/>
        </w:rPr>
        <w:t>倍</w:t>
      </w:r>
      <w:r w:rsidR="009522D1" w:rsidRPr="001F69DB">
        <w:rPr>
          <w:rFonts w:ascii="Times New Roman" w:hAnsi="Times New Roman" w:cs="Times New Roman"/>
          <w:kern w:val="0"/>
          <w:sz w:val="24"/>
          <w:vertAlign w:val="superscript"/>
        </w:rPr>
        <w:t>[49]</w:t>
      </w:r>
      <w:r w:rsidR="00FF0152" w:rsidRPr="001F69DB">
        <w:rPr>
          <w:rFonts w:ascii="Times New Roman" w:eastAsia="宋体" w:hAnsi="Times New Roman" w:cs="Times New Roman"/>
          <w:sz w:val="24"/>
        </w:rPr>
        <w:t>。</w:t>
      </w:r>
      <w:r w:rsidR="00FF0152" w:rsidRPr="00A40103">
        <w:rPr>
          <w:rFonts w:ascii="Times New Roman" w:eastAsia="宋体" w:hAnsi="Times New Roman" w:cs="Times New Roman"/>
          <w:sz w:val="24"/>
        </w:rPr>
        <w:t xml:space="preserve"> </w:t>
      </w:r>
      <w:r>
        <w:rPr>
          <w:rFonts w:ascii="Times New Roman" w:eastAsia="宋体" w:hAnsi="Times New Roman" w:cs="Times New Roman" w:hint="eastAsia"/>
          <w:sz w:val="24"/>
        </w:rPr>
        <w:t>此外，</w:t>
      </w:r>
      <w:r w:rsidR="00D85AA3" w:rsidRPr="00D85AA3">
        <w:rPr>
          <w:rFonts w:ascii="Times New Roman" w:eastAsia="宋体" w:hAnsi="Times New Roman" w:cs="Times New Roman"/>
          <w:sz w:val="24"/>
        </w:rPr>
        <w:t>针对约</w:t>
      </w:r>
      <w:r w:rsidR="00D85AA3" w:rsidRPr="00D85AA3">
        <w:rPr>
          <w:rFonts w:ascii="Times New Roman" w:eastAsia="宋体" w:hAnsi="Times New Roman" w:cs="Times New Roman"/>
          <w:sz w:val="24"/>
        </w:rPr>
        <w:t>40%~50%</w:t>
      </w:r>
      <w:r w:rsidR="00D85AA3" w:rsidRPr="00D85AA3">
        <w:rPr>
          <w:rFonts w:ascii="Times New Roman" w:eastAsia="宋体" w:hAnsi="Times New Roman" w:cs="Times New Roman"/>
          <w:sz w:val="24"/>
        </w:rPr>
        <w:t>的转移性结直肠癌患者对常规</w:t>
      </w:r>
      <w:r w:rsidR="00D85AA3" w:rsidRPr="00D85AA3">
        <w:rPr>
          <w:rFonts w:ascii="Times New Roman" w:eastAsia="宋体" w:hAnsi="Times New Roman" w:cs="Times New Roman"/>
          <w:sz w:val="24"/>
        </w:rPr>
        <w:t>EGFR</w:t>
      </w:r>
      <w:r w:rsidR="00D85AA3" w:rsidRPr="00D85AA3">
        <w:rPr>
          <w:rFonts w:ascii="Times New Roman" w:eastAsia="宋体" w:hAnsi="Times New Roman" w:cs="Times New Roman"/>
          <w:sz w:val="24"/>
        </w:rPr>
        <w:t>靶向单抗耐药的瓶颈，实验证实阿地溴铵可特异性结合</w:t>
      </w:r>
      <w:r w:rsidR="00D85AA3" w:rsidRPr="00D85AA3">
        <w:rPr>
          <w:rFonts w:ascii="Times New Roman" w:eastAsia="宋体" w:hAnsi="Times New Roman" w:cs="Times New Roman"/>
          <w:sz w:val="24"/>
        </w:rPr>
        <w:t>CERS3</w:t>
      </w:r>
      <w:r w:rsidR="00D85AA3" w:rsidRPr="00D85AA3">
        <w:rPr>
          <w:rFonts w:ascii="Times New Roman" w:eastAsia="宋体" w:hAnsi="Times New Roman" w:cs="Times New Roman"/>
          <w:sz w:val="24"/>
        </w:rPr>
        <w:t>活性口袋，强效抑制其催化活性，从源头阻断超长链</w:t>
      </w:r>
      <w:r w:rsidR="00D85AA3" w:rsidRPr="00D85AA3">
        <w:rPr>
          <w:rFonts w:ascii="Times New Roman" w:eastAsia="宋体" w:hAnsi="Times New Roman" w:cs="Times New Roman"/>
          <w:sz w:val="24"/>
        </w:rPr>
        <w:t>C26</w:t>
      </w:r>
      <w:r w:rsidR="00D85AA3" w:rsidRPr="00D85AA3">
        <w:rPr>
          <w:rFonts w:ascii="Times New Roman" w:eastAsia="宋体" w:hAnsi="Times New Roman" w:cs="Times New Roman"/>
          <w:sz w:val="24"/>
        </w:rPr>
        <w:t>神经酰胺的合成，从而在类器官模型中精准延缓肿瘤生长</w:t>
      </w:r>
      <w:r w:rsidR="009522D1" w:rsidRPr="009522D1">
        <w:rPr>
          <w:rFonts w:ascii="Times New Roman" w:hAnsi="Times New Roman" w:cs="Times New Roman"/>
          <w:kern w:val="0"/>
          <w:sz w:val="24"/>
          <w:vertAlign w:val="superscript"/>
        </w:rPr>
        <w:t>[34]</w:t>
      </w:r>
      <w:r w:rsidR="009D153C" w:rsidRPr="009D153C">
        <w:rPr>
          <w:rFonts w:ascii="Times New Roman" w:eastAsia="宋体" w:hAnsi="Times New Roman" w:cs="Times New Roman"/>
          <w:sz w:val="24"/>
        </w:rPr>
        <w:t>。这</w:t>
      </w:r>
      <w:r>
        <w:rPr>
          <w:rFonts w:ascii="Times New Roman" w:eastAsia="宋体" w:hAnsi="Times New Roman" w:cs="Times New Roman" w:hint="eastAsia"/>
          <w:sz w:val="24"/>
        </w:rPr>
        <w:t>种</w:t>
      </w:r>
      <w:r w:rsidR="009D153C" w:rsidRPr="009D153C">
        <w:rPr>
          <w:rFonts w:ascii="Times New Roman" w:eastAsia="宋体" w:hAnsi="Times New Roman" w:cs="Times New Roman"/>
          <w:sz w:val="24"/>
        </w:rPr>
        <w:t>“</w:t>
      </w:r>
      <w:r w:rsidR="009D153C" w:rsidRPr="009D153C">
        <w:rPr>
          <w:rFonts w:ascii="Times New Roman" w:eastAsia="宋体" w:hAnsi="Times New Roman" w:cs="Times New Roman"/>
          <w:sz w:val="24"/>
        </w:rPr>
        <w:t>老药新用</w:t>
      </w:r>
      <w:r w:rsidR="009D153C" w:rsidRPr="009D153C">
        <w:rPr>
          <w:rFonts w:ascii="Times New Roman" w:eastAsia="宋体" w:hAnsi="Times New Roman" w:cs="Times New Roman"/>
          <w:sz w:val="24"/>
        </w:rPr>
        <w:t>”</w:t>
      </w:r>
      <w:r w:rsidR="009D153C" w:rsidRPr="009D153C">
        <w:rPr>
          <w:rFonts w:ascii="Times New Roman" w:eastAsia="宋体" w:hAnsi="Times New Roman" w:cs="Times New Roman"/>
          <w:sz w:val="24"/>
        </w:rPr>
        <w:t>的干预策略，为结直肠癌中对传统</w:t>
      </w:r>
      <w:r w:rsidR="009D153C" w:rsidRPr="009D153C">
        <w:rPr>
          <w:rFonts w:ascii="Times New Roman" w:eastAsia="宋体" w:hAnsi="Times New Roman" w:cs="Times New Roman"/>
          <w:sz w:val="24"/>
        </w:rPr>
        <w:t>EGFR</w:t>
      </w:r>
      <w:r w:rsidR="009D153C" w:rsidRPr="009D153C">
        <w:rPr>
          <w:rFonts w:ascii="Times New Roman" w:eastAsia="宋体" w:hAnsi="Times New Roman" w:cs="Times New Roman"/>
          <w:sz w:val="24"/>
        </w:rPr>
        <w:t>抑制剂耐药的患者提供了</w:t>
      </w:r>
      <w:r w:rsidRPr="007F271A">
        <w:rPr>
          <w:rFonts w:ascii="Times New Roman" w:eastAsia="宋体" w:hAnsi="Times New Roman" w:cs="Times New Roman"/>
          <w:sz w:val="24"/>
        </w:rPr>
        <w:t>高安全性与转化潜力</w:t>
      </w:r>
      <w:r w:rsidR="009D153C" w:rsidRPr="009D153C">
        <w:rPr>
          <w:rFonts w:ascii="Times New Roman" w:eastAsia="宋体" w:hAnsi="Times New Roman" w:cs="Times New Roman"/>
          <w:sz w:val="24"/>
        </w:rPr>
        <w:t>的新型靶向治疗选择。</w:t>
      </w:r>
    </w:p>
    <w:p w14:paraId="771A46AA" w14:textId="61189297" w:rsidR="00F37877" w:rsidRPr="00A56C59" w:rsidRDefault="00F37877" w:rsidP="00F37877">
      <w:pPr>
        <w:widowControl/>
        <w:spacing w:after="0" w:line="360" w:lineRule="auto"/>
        <w:contextualSpacing/>
        <w:jc w:val="both"/>
        <w:rPr>
          <w:rFonts w:ascii="黑体" w:eastAsia="黑体" w:hAnsi="黑体" w:cs="Times New Roman" w:hint="eastAsia"/>
          <w:b/>
          <w:bCs/>
          <w:color w:val="EE0000"/>
          <w:sz w:val="24"/>
        </w:rPr>
      </w:pPr>
      <w:r w:rsidRPr="00A56C59">
        <w:rPr>
          <w:rFonts w:ascii="黑体" w:eastAsia="黑体" w:hAnsi="黑体" w:cs="Times New Roman" w:hint="eastAsia"/>
          <w:b/>
          <w:bCs/>
          <w:color w:val="EE0000"/>
          <w:sz w:val="24"/>
        </w:rPr>
        <w:t xml:space="preserve">5.6 </w:t>
      </w:r>
      <w:r w:rsidRPr="00A56C59">
        <w:rPr>
          <w:rFonts w:ascii="黑体" w:eastAsia="黑体" w:hAnsi="黑体" w:cs="Times New Roman"/>
          <w:b/>
          <w:bCs/>
          <w:color w:val="EE0000"/>
          <w:sz w:val="24"/>
        </w:rPr>
        <w:t>微生态靶向诊疗临床转化的技术挑战与合规思考</w:t>
      </w:r>
    </w:p>
    <w:p w14:paraId="43E8542A" w14:textId="0FCE9F50" w:rsidR="00F37877" w:rsidRPr="00A56C59" w:rsidRDefault="00F37877" w:rsidP="00F37877">
      <w:pPr>
        <w:widowControl/>
        <w:spacing w:after="0" w:line="360" w:lineRule="auto"/>
        <w:ind w:firstLineChars="200" w:firstLine="480"/>
        <w:contextualSpacing/>
        <w:jc w:val="both"/>
        <w:rPr>
          <w:rFonts w:ascii="Times New Roman" w:eastAsia="宋体" w:hAnsi="Times New Roman" w:cs="Times New Roman"/>
          <w:color w:val="EE0000"/>
          <w:sz w:val="24"/>
        </w:rPr>
      </w:pPr>
      <w:r w:rsidRPr="00A56C59">
        <w:rPr>
          <w:rFonts w:ascii="Times New Roman" w:eastAsia="宋体" w:hAnsi="Times New Roman" w:cs="Times New Roman"/>
          <w:color w:val="EE0000"/>
          <w:sz w:val="24"/>
        </w:rPr>
        <w:t>无论是基于机器学习的多模态早期诊断，还是粪菌移植在逆转晚期免疫耐药中的探索，微生态诊疗已展现出重塑结直肠癌临床路径的强劲</w:t>
      </w:r>
      <w:r w:rsidR="00965862" w:rsidRPr="00A56C59">
        <w:rPr>
          <w:rFonts w:ascii="Times New Roman" w:eastAsia="宋体" w:hAnsi="Times New Roman" w:cs="Times New Roman" w:hint="eastAsia"/>
          <w:color w:val="EE0000"/>
          <w:sz w:val="24"/>
        </w:rPr>
        <w:t>动</w:t>
      </w:r>
      <w:r w:rsidRPr="00A56C59">
        <w:rPr>
          <w:rFonts w:ascii="Times New Roman" w:eastAsia="宋体" w:hAnsi="Times New Roman" w:cs="Times New Roman"/>
          <w:color w:val="EE0000"/>
          <w:sz w:val="24"/>
        </w:rPr>
        <w:t>力。然而，当前</w:t>
      </w:r>
      <w:r w:rsidRPr="00A56C59">
        <w:rPr>
          <w:rFonts w:ascii="Times New Roman" w:eastAsia="宋体" w:hAnsi="Times New Roman" w:cs="Times New Roman"/>
          <w:color w:val="EE0000"/>
          <w:sz w:val="24"/>
        </w:rPr>
        <w:lastRenderedPageBreak/>
        <w:t>转化医学面临的核心矛盾，在于微生态干预的极端复杂性与临床医学要求的绝对可控性之间的失衡。全菌群移植等粗放手段虽然疗效可观，但其供体依赖性以及成分的不可知性，使其在病原体跨器官迁移和长期生态安全上存在难以消除的红线隐患；同时，机器学习模型的推广也深受跨地区膳食背景与数据异质性的泛化制约。为了跨越这一转化</w:t>
      </w:r>
      <w:r w:rsidRPr="00A56C59">
        <w:rPr>
          <w:rFonts w:ascii="Times New Roman" w:eastAsia="宋体" w:hAnsi="Times New Roman" w:cs="Times New Roman" w:hint="eastAsia"/>
          <w:color w:val="EE0000"/>
          <w:sz w:val="24"/>
        </w:rPr>
        <w:t>障碍</w:t>
      </w:r>
      <w:r w:rsidRPr="00A56C59">
        <w:rPr>
          <w:rFonts w:ascii="Times New Roman" w:eastAsia="宋体" w:hAnsi="Times New Roman" w:cs="Times New Roman"/>
          <w:color w:val="EE0000"/>
          <w:sz w:val="24"/>
        </w:rPr>
        <w:t>，未来的临床实践必须在确保地缘普适性的前提下，加速推动从天然全菌移植向配方明确、代谢功能可编程的人工合成精密菌群过渡，真正提供标准化、安全风险可控的临床干预手段。</w:t>
      </w:r>
    </w:p>
    <w:p w14:paraId="1163FDA9" w14:textId="2A67787E" w:rsidR="00FF0152" w:rsidRPr="00476897" w:rsidRDefault="00FF0152" w:rsidP="00C16C0C">
      <w:pPr>
        <w:pStyle w:val="a9"/>
        <w:widowControl/>
        <w:numPr>
          <w:ilvl w:val="0"/>
          <w:numId w:val="42"/>
        </w:numPr>
        <w:spacing w:after="0" w:line="360" w:lineRule="auto"/>
        <w:jc w:val="both"/>
        <w:rPr>
          <w:rFonts w:ascii="黑体" w:eastAsia="黑体" w:hAnsi="黑体" w:cs="Times New Roman" w:hint="eastAsia"/>
          <w:b/>
          <w:bCs/>
          <w:sz w:val="28"/>
          <w:szCs w:val="28"/>
        </w:rPr>
      </w:pPr>
      <w:bookmarkStart w:id="97" w:name="OLE_LINK2"/>
      <w:bookmarkEnd w:id="82"/>
      <w:bookmarkEnd w:id="83"/>
      <w:r w:rsidRPr="00476897">
        <w:rPr>
          <w:rFonts w:ascii="黑体" w:eastAsia="黑体" w:hAnsi="黑体" w:cs="Times New Roman"/>
          <w:b/>
          <w:bCs/>
          <w:sz w:val="28"/>
          <w:szCs w:val="28"/>
        </w:rPr>
        <w:t>结语与展望</w:t>
      </w:r>
    </w:p>
    <w:p w14:paraId="3F322147" w14:textId="1ADC4253" w:rsidR="00F37877" w:rsidRDefault="00F37877" w:rsidP="00970199">
      <w:pPr>
        <w:widowControl/>
        <w:spacing w:after="0" w:line="360" w:lineRule="auto"/>
        <w:ind w:firstLineChars="200" w:firstLine="480"/>
        <w:jc w:val="both"/>
        <w:rPr>
          <w:rFonts w:ascii="Times New Roman" w:eastAsia="宋体" w:hAnsi="Times New Roman" w:cs="Times New Roman"/>
          <w:sz w:val="24"/>
        </w:rPr>
      </w:pPr>
      <w:r w:rsidRPr="00F37877">
        <w:rPr>
          <w:rFonts w:ascii="Times New Roman" w:eastAsia="宋体" w:hAnsi="Times New Roman" w:cs="Times New Roman"/>
          <w:sz w:val="24"/>
        </w:rPr>
        <w:t>结直肠癌的发生与演进已不被视为宿主基因组突变的孤立事件，而是遗传易感性、环境暴露以及肠道微生态长周期动态互作的系统性网络。从早期的病原微生物富集、物理屏障溃败，到中晚期的系统性共代谢网络恶性偏移与局部免疫逃逸，微生态稳态的崩溃已被确认为驱动结直肠癌恶性上演的核心生化引擎。当前，基于微生态靶向调控与智能机器学习诊断模型的转化研究正在重塑消化道肿瘤的精准诊疗版图。然而，要真正实现从机制关联描述向临床根治范式的跨越，未来的突破方向将主要聚焦于以下三个战略维度</w:t>
      </w:r>
      <w:r w:rsidR="00970199">
        <w:rPr>
          <w:rFonts w:ascii="Times New Roman" w:eastAsia="宋体" w:hAnsi="Times New Roman" w:cs="Times New Roman" w:hint="eastAsia"/>
          <w:sz w:val="24"/>
        </w:rPr>
        <w:t>。</w:t>
      </w:r>
    </w:p>
    <w:p w14:paraId="02F2A689" w14:textId="77777777" w:rsidR="001F69DB" w:rsidRDefault="00970199" w:rsidP="00970199">
      <w:pPr>
        <w:widowControl/>
        <w:spacing w:after="0" w:line="360" w:lineRule="auto"/>
        <w:ind w:firstLineChars="200" w:firstLine="480"/>
        <w:jc w:val="both"/>
        <w:rPr>
          <w:rFonts w:ascii="Times New Roman" w:eastAsia="宋体" w:hAnsi="Times New Roman" w:cs="Times New Roman"/>
          <w:sz w:val="24"/>
        </w:rPr>
      </w:pPr>
      <w:bookmarkStart w:id="98" w:name="OLE_LINK17"/>
      <w:bookmarkEnd w:id="3"/>
      <w:bookmarkEnd w:id="97"/>
      <w:r w:rsidRPr="00970199">
        <w:rPr>
          <w:rFonts w:ascii="Times New Roman" w:eastAsia="宋体" w:hAnsi="Times New Roman" w:cs="Times New Roman"/>
          <w:sz w:val="24"/>
        </w:rPr>
        <w:t>第一，</w:t>
      </w:r>
      <w:r w:rsidR="001F69DB" w:rsidRPr="001F69DB">
        <w:rPr>
          <w:rFonts w:ascii="Times New Roman" w:eastAsia="宋体" w:hAnsi="Times New Roman" w:cs="Times New Roman"/>
          <w:sz w:val="24"/>
        </w:rPr>
        <w:t>从单一细菌界向跨界微生态互作拓展。目前的宏基因组研究高度聚焦于肠道细菌的异质性，而忽视了庞大且同样关键的肠道真菌组和病毒</w:t>
      </w:r>
      <w:r w:rsidR="001F69DB" w:rsidRPr="001F69DB">
        <w:rPr>
          <w:rFonts w:ascii="Times New Roman" w:eastAsia="宋体" w:hAnsi="Times New Roman" w:cs="Times New Roman"/>
          <w:sz w:val="24"/>
        </w:rPr>
        <w:t>/</w:t>
      </w:r>
      <w:r w:rsidR="001F69DB" w:rsidRPr="001F69DB">
        <w:rPr>
          <w:rFonts w:ascii="Times New Roman" w:eastAsia="宋体" w:hAnsi="Times New Roman" w:cs="Times New Roman"/>
          <w:sz w:val="24"/>
        </w:rPr>
        <w:t>噬菌体组。未来的研究需要超越单一的细菌图谱，借助更高分辨率的鸟枪法宏基因组测序与多组学联合分析，系统揭示真菌</w:t>
      </w:r>
      <w:r w:rsidR="001F69DB" w:rsidRPr="001F69DB">
        <w:rPr>
          <w:rFonts w:ascii="Times New Roman" w:eastAsia="宋体" w:hAnsi="Times New Roman" w:cs="Times New Roman"/>
          <w:sz w:val="24"/>
        </w:rPr>
        <w:t>-</w:t>
      </w:r>
      <w:r w:rsidR="001F69DB" w:rsidRPr="001F69DB">
        <w:rPr>
          <w:rFonts w:ascii="Times New Roman" w:eastAsia="宋体" w:hAnsi="Times New Roman" w:cs="Times New Roman"/>
          <w:sz w:val="24"/>
        </w:rPr>
        <w:t>细菌互作及噬菌体介导的基因水平转移在结直肠癌免疫逃逸及化疗耐药中的系统性网络机制。</w:t>
      </w:r>
    </w:p>
    <w:p w14:paraId="55349698" w14:textId="0462F286" w:rsidR="00970199" w:rsidRPr="00970199" w:rsidRDefault="00970199" w:rsidP="00970199">
      <w:pPr>
        <w:widowControl/>
        <w:spacing w:after="0" w:line="360" w:lineRule="auto"/>
        <w:ind w:firstLineChars="200" w:firstLine="480"/>
        <w:jc w:val="both"/>
        <w:rPr>
          <w:rFonts w:ascii="Times New Roman" w:eastAsia="宋体" w:hAnsi="Times New Roman" w:cs="Times New Roman"/>
          <w:sz w:val="24"/>
        </w:rPr>
      </w:pPr>
      <w:r w:rsidRPr="00970199">
        <w:rPr>
          <w:rFonts w:ascii="Times New Roman" w:eastAsia="宋体" w:hAnsi="Times New Roman" w:cs="Times New Roman"/>
          <w:sz w:val="24"/>
        </w:rPr>
        <w:t>第二，</w:t>
      </w:r>
      <w:r w:rsidR="001F69DB" w:rsidRPr="001F69DB">
        <w:rPr>
          <w:rFonts w:ascii="Times New Roman" w:eastAsia="宋体" w:hAnsi="Times New Roman" w:cs="Times New Roman"/>
          <w:sz w:val="24"/>
        </w:rPr>
        <w:t>打破跨队列壁垒，构建基于</w:t>
      </w:r>
      <w:r w:rsidR="008E0D70">
        <w:rPr>
          <w:rFonts w:ascii="Times New Roman" w:eastAsia="宋体" w:hAnsi="Times New Roman" w:cs="Times New Roman" w:hint="eastAsia"/>
          <w:sz w:val="24"/>
        </w:rPr>
        <w:t>人工智能</w:t>
      </w:r>
      <w:r w:rsidR="001F69DB" w:rsidRPr="001F69DB">
        <w:rPr>
          <w:rFonts w:ascii="Times New Roman" w:eastAsia="宋体" w:hAnsi="Times New Roman" w:cs="Times New Roman"/>
          <w:sz w:val="24"/>
        </w:rPr>
        <w:t>的多模态预测与动态监测模型。尽管基于肠道微生态特征的诊断模型在特定队列中展现出高灵敏度，但受限于地理、种族及饮食习惯的基线异质性，其在跨队列验证中常面临特异性衰减的泛化瓶颈。未来亟需建立全球标准化的粪便样本采集、存储与生物信息学处理规范。通过深度融合临床表型、宿主基因组、代谢组学与宏基因组学，依托人工智能与深度学习算法，构建具有高可移植性和普适性微生态数字活检系统，从而将</w:t>
      </w:r>
      <w:r w:rsidR="001F69DB" w:rsidRPr="001F69DB">
        <w:rPr>
          <w:rFonts w:ascii="Times New Roman" w:eastAsia="宋体" w:hAnsi="Times New Roman" w:cs="Times New Roman"/>
          <w:sz w:val="24"/>
        </w:rPr>
        <w:t>CRC</w:t>
      </w:r>
      <w:r w:rsidR="001F69DB" w:rsidRPr="001F69DB">
        <w:rPr>
          <w:rFonts w:ascii="Times New Roman" w:eastAsia="宋体" w:hAnsi="Times New Roman" w:cs="Times New Roman"/>
          <w:sz w:val="24"/>
        </w:rPr>
        <w:t>的精准早期诊断与靶向用药指导推向全新的临床高度。</w:t>
      </w:r>
    </w:p>
    <w:p w14:paraId="5D822892" w14:textId="341EF810" w:rsidR="00970199" w:rsidRPr="001F69DB" w:rsidRDefault="00970199" w:rsidP="00970199">
      <w:pPr>
        <w:widowControl/>
        <w:spacing w:after="0" w:line="360" w:lineRule="auto"/>
        <w:ind w:firstLineChars="200" w:firstLine="480"/>
        <w:jc w:val="both"/>
        <w:rPr>
          <w:rFonts w:ascii="Times New Roman" w:eastAsia="宋体" w:hAnsi="Times New Roman" w:cs="Times New Roman"/>
          <w:color w:val="EE0000"/>
          <w:sz w:val="24"/>
        </w:rPr>
      </w:pPr>
      <w:r w:rsidRPr="001F69DB">
        <w:rPr>
          <w:rFonts w:ascii="Times New Roman" w:eastAsia="宋体" w:hAnsi="Times New Roman" w:cs="Times New Roman"/>
          <w:color w:val="EE0000"/>
          <w:sz w:val="24"/>
        </w:rPr>
        <w:lastRenderedPageBreak/>
        <w:t>第三，推动临床肿瘤学范式转移，从辅助毒副缓解走向一线治疗协同与极早期病理拦截。未来的微生态干预必须突破当前仅作为放化疗毒副反应支持治疗的辅助定位。一方面，应深入开展高质量、多中心的双盲随机对照临床试验，探索将定制化微生态制剂作为一线疗法的联合增效方案，以攻克临床难治性肿瘤的耐药瓶颈</w:t>
      </w:r>
      <w:r w:rsidR="00B30FE6">
        <w:rPr>
          <w:rFonts w:ascii="Times New Roman" w:eastAsia="宋体" w:hAnsi="Times New Roman" w:cs="Times New Roman" w:hint="eastAsia"/>
          <w:color w:val="EE0000"/>
          <w:sz w:val="24"/>
        </w:rPr>
        <w:t>。</w:t>
      </w:r>
      <w:r w:rsidRPr="001F69DB">
        <w:rPr>
          <w:rFonts w:ascii="Times New Roman" w:eastAsia="宋体" w:hAnsi="Times New Roman" w:cs="Times New Roman"/>
          <w:color w:val="EE0000"/>
          <w:sz w:val="24"/>
        </w:rPr>
        <w:t>另一方面，应聚焦于癌症</w:t>
      </w:r>
      <w:r w:rsidR="00324E4F" w:rsidRPr="001F69DB">
        <w:rPr>
          <w:rFonts w:ascii="Times New Roman" w:eastAsia="宋体" w:hAnsi="Times New Roman" w:cs="Times New Roman" w:hint="eastAsia"/>
          <w:color w:val="EE0000"/>
          <w:sz w:val="24"/>
        </w:rPr>
        <w:t>预防</w:t>
      </w:r>
      <w:r w:rsidRPr="001F69DB">
        <w:rPr>
          <w:rFonts w:ascii="Times New Roman" w:eastAsia="宋体" w:hAnsi="Times New Roman" w:cs="Times New Roman"/>
          <w:color w:val="EE0000"/>
          <w:sz w:val="24"/>
        </w:rPr>
        <w:t>战略，针对家族性腺瘤性息肉病等高危群体，通过长期、精准的微生态与代谢网络定向重塑，在腺瘤向腺癌转变的关键节点实施无创、低毒性的生态拦截，为结直肠癌的预防与治疗开启更加安全、高效的个体化新纪元。</w:t>
      </w:r>
    </w:p>
    <w:p w14:paraId="438D9896" w14:textId="77777777" w:rsidR="00460C85" w:rsidRDefault="00460C85" w:rsidP="00460C85">
      <w:pPr>
        <w:widowControl/>
        <w:spacing w:after="0" w:line="360" w:lineRule="auto"/>
        <w:rPr>
          <w:rFonts w:ascii="Times New Roman" w:eastAsia="宋体" w:hAnsi="Times New Roman" w:cs="Times New Roman"/>
          <w:b/>
          <w:bCs/>
          <w:sz w:val="24"/>
        </w:rPr>
      </w:pPr>
    </w:p>
    <w:p w14:paraId="60596370" w14:textId="2A23945A" w:rsidR="00460C85" w:rsidRPr="002A5325" w:rsidRDefault="002A5325" w:rsidP="00460C85">
      <w:pPr>
        <w:widowControl/>
        <w:spacing w:after="0" w:line="360" w:lineRule="auto"/>
        <w:jc w:val="center"/>
        <w:rPr>
          <w:rFonts w:ascii="Times New Roman" w:eastAsia="宋体" w:hAnsi="Times New Roman" w:cs="Times New Roman"/>
          <w:b/>
          <w:bCs/>
          <w:sz w:val="24"/>
        </w:rPr>
      </w:pPr>
      <w:r w:rsidRPr="002A5325">
        <w:rPr>
          <w:rFonts w:ascii="Times New Roman" w:eastAsia="宋体" w:hAnsi="Times New Roman" w:cs="Times New Roman" w:hint="eastAsia"/>
          <w:b/>
          <w:bCs/>
          <w:sz w:val="24"/>
        </w:rPr>
        <w:t>参考文献</w:t>
      </w:r>
    </w:p>
    <w:p w14:paraId="4874D69A" w14:textId="08B5C5AA" w:rsidR="0007311D" w:rsidRDefault="002C0813" w:rsidP="00E35413">
      <w:pPr>
        <w:pStyle w:val="af5"/>
        <w:jc w:val="both"/>
        <w:rPr>
          <w:rFonts w:hint="eastAsia"/>
        </w:rPr>
      </w:pPr>
      <w:bookmarkStart w:id="99" w:name="OLE_LINK20"/>
      <w:bookmarkStart w:id="100" w:name="OLE_LINK33"/>
      <w:bookmarkStart w:id="101" w:name="OLE_LINK25"/>
      <w:bookmarkStart w:id="102" w:name="OLE_LINK26"/>
      <w:r w:rsidRPr="002C0813">
        <w:t>[1]</w:t>
      </w:r>
      <w:r w:rsidRPr="002C0813">
        <w:tab/>
      </w:r>
      <w:r w:rsidR="0007311D" w:rsidRPr="0007311D">
        <w:t>Sung H,</w:t>
      </w:r>
      <w:r w:rsidR="00CF53F2">
        <w:rPr>
          <w:rFonts w:hint="eastAsia"/>
        </w:rPr>
        <w:t xml:space="preserve"> </w:t>
      </w:r>
      <w:r w:rsidR="0007311D" w:rsidRPr="0007311D">
        <w:t>Ferlay J, Siegel R L</w:t>
      </w:r>
      <w:bookmarkStart w:id="103" w:name="OLE_LINK19"/>
      <w:r w:rsidR="0007311D" w:rsidRPr="0007311D">
        <w:t xml:space="preserve">, </w:t>
      </w:r>
      <w:bookmarkEnd w:id="103"/>
      <w:r w:rsidR="0007311D" w:rsidRPr="0007311D">
        <w:t>et al. Global cancer statistics 2020: GLOBOCAN estimates of incidence and mortality worldwide for 36 cancers in185 countries [J].CA Cancer J Clin</w:t>
      </w:r>
      <w:bookmarkStart w:id="104" w:name="OLE_LINK46"/>
      <w:r w:rsidR="0007311D" w:rsidRPr="0007311D">
        <w:t xml:space="preserve">, </w:t>
      </w:r>
      <w:bookmarkEnd w:id="104"/>
      <w:r w:rsidR="0007311D" w:rsidRPr="0007311D">
        <w:t xml:space="preserve">2021, 71(3): 209-249. </w:t>
      </w:r>
    </w:p>
    <w:p w14:paraId="0CC71018" w14:textId="6E83CFEC" w:rsidR="002C0813" w:rsidRPr="002C0813" w:rsidRDefault="00CF53F2" w:rsidP="00E35413">
      <w:pPr>
        <w:pStyle w:val="af5"/>
        <w:jc w:val="both"/>
        <w:rPr>
          <w:rFonts w:hint="eastAsia"/>
        </w:rPr>
      </w:pPr>
      <w:r w:rsidRPr="002C0813">
        <w:rPr>
          <w:rFonts w:hint="eastAsia"/>
        </w:rPr>
        <w:t>[2]</w:t>
      </w:r>
      <w:r w:rsidRPr="002C0813">
        <w:rPr>
          <w:rFonts w:hint="eastAsia"/>
        </w:rPr>
        <w:tab/>
        <w:t>Sepich-Poore G D</w:t>
      </w:r>
      <w:r w:rsidRPr="0007311D">
        <w:rPr>
          <w:rFonts w:hint="eastAsia"/>
        </w:rPr>
        <w:t>,</w:t>
      </w:r>
      <w:r>
        <w:rPr>
          <w:rFonts w:hint="eastAsia"/>
        </w:rPr>
        <w:t xml:space="preserve"> </w:t>
      </w:r>
      <w:r w:rsidRPr="002C0813">
        <w:rPr>
          <w:rFonts w:hint="eastAsia"/>
        </w:rPr>
        <w:t>Zitvogel L</w:t>
      </w:r>
      <w:r w:rsidRPr="0007311D">
        <w:rPr>
          <w:rFonts w:hint="eastAsia"/>
        </w:rPr>
        <w:t xml:space="preserve">, </w:t>
      </w:r>
      <w:r w:rsidRPr="002C0813">
        <w:rPr>
          <w:rFonts w:hint="eastAsia"/>
        </w:rPr>
        <w:t>Straussman R</w:t>
      </w:r>
      <w:r w:rsidRPr="0007311D">
        <w:rPr>
          <w:rFonts w:hint="eastAsia"/>
        </w:rPr>
        <w:t xml:space="preserve">, </w:t>
      </w:r>
      <w:r w:rsidRPr="002C0813">
        <w:rPr>
          <w:rFonts w:hint="eastAsia"/>
        </w:rPr>
        <w:t>et al</w:t>
      </w:r>
      <w:r w:rsidRPr="0007311D">
        <w:rPr>
          <w:rFonts w:hint="eastAsia"/>
        </w:rPr>
        <w:t>.</w:t>
      </w:r>
      <w:r>
        <w:rPr>
          <w:rFonts w:hint="eastAsia"/>
        </w:rPr>
        <w:t xml:space="preserve"> </w:t>
      </w:r>
      <w:r w:rsidRPr="002C0813">
        <w:rPr>
          <w:rFonts w:hint="eastAsia"/>
        </w:rPr>
        <w:t>The microbiome and human cancer</w:t>
      </w:r>
      <w:r w:rsidR="00174690">
        <w:rPr>
          <w:rFonts w:hint="eastAsia"/>
        </w:rPr>
        <w:t xml:space="preserve"> </w:t>
      </w:r>
      <w:r w:rsidRPr="002C0813">
        <w:rPr>
          <w:rFonts w:hint="eastAsia"/>
        </w:rPr>
        <w:t>[J].Science</w:t>
      </w:r>
      <w:r w:rsidRPr="0007311D">
        <w:rPr>
          <w:rFonts w:hint="eastAsia"/>
        </w:rPr>
        <w:t xml:space="preserve">, </w:t>
      </w:r>
      <w:r w:rsidRPr="002C0813">
        <w:rPr>
          <w:rFonts w:hint="eastAsia"/>
        </w:rPr>
        <w:t>2021</w:t>
      </w:r>
      <w:r w:rsidRPr="0007311D">
        <w:rPr>
          <w:rFonts w:hint="eastAsia"/>
        </w:rPr>
        <w:t xml:space="preserve">, </w:t>
      </w:r>
      <w:r w:rsidRPr="002C0813">
        <w:rPr>
          <w:rFonts w:hint="eastAsia"/>
        </w:rPr>
        <w:t>371(6536):</w:t>
      </w:r>
      <w:r>
        <w:rPr>
          <w:rFonts w:hint="eastAsia"/>
        </w:rPr>
        <w:t xml:space="preserve"> </w:t>
      </w:r>
      <w:r w:rsidRPr="002C0813">
        <w:rPr>
          <w:rFonts w:hint="eastAsia"/>
        </w:rPr>
        <w:t>eabc4552.</w:t>
      </w:r>
    </w:p>
    <w:p w14:paraId="4BC12BC7" w14:textId="023FF9A4" w:rsidR="002C0813" w:rsidRPr="002C0813" w:rsidRDefault="00CF53F2" w:rsidP="00E35413">
      <w:pPr>
        <w:pStyle w:val="af5"/>
        <w:jc w:val="both"/>
        <w:rPr>
          <w:rFonts w:hint="eastAsia"/>
        </w:rPr>
      </w:pPr>
      <w:r w:rsidRPr="002C0813">
        <w:rPr>
          <w:rFonts w:hint="eastAsia"/>
        </w:rPr>
        <w:t>[3]</w:t>
      </w:r>
      <w:r w:rsidRPr="002C0813">
        <w:rPr>
          <w:rFonts w:hint="eastAsia"/>
        </w:rPr>
        <w:tab/>
        <w:t>Bai B</w:t>
      </w:r>
      <w:r w:rsidRPr="0007311D">
        <w:rPr>
          <w:rFonts w:hint="eastAsia"/>
        </w:rPr>
        <w:t xml:space="preserve">, </w:t>
      </w:r>
      <w:r w:rsidRPr="002C0813">
        <w:rPr>
          <w:rFonts w:hint="eastAsia"/>
        </w:rPr>
        <w:t>Ma J</w:t>
      </w:r>
      <w:r w:rsidRPr="0007311D">
        <w:rPr>
          <w:rFonts w:hint="eastAsia"/>
        </w:rPr>
        <w:t xml:space="preserve">, </w:t>
      </w:r>
      <w:r w:rsidRPr="002C0813">
        <w:rPr>
          <w:rFonts w:hint="eastAsia"/>
        </w:rPr>
        <w:t>Xu W</w:t>
      </w:r>
      <w:r w:rsidRPr="0007311D">
        <w:rPr>
          <w:rFonts w:hint="eastAsia"/>
        </w:rPr>
        <w:t xml:space="preserve">, </w:t>
      </w:r>
      <w:r w:rsidRPr="002C0813">
        <w:rPr>
          <w:rFonts w:hint="eastAsia"/>
        </w:rPr>
        <w:t>et al</w:t>
      </w:r>
      <w:r w:rsidRPr="0007311D">
        <w:rPr>
          <w:rFonts w:hint="eastAsia"/>
        </w:rPr>
        <w:t xml:space="preserve">. </w:t>
      </w:r>
      <w:r w:rsidRPr="002C0813">
        <w:rPr>
          <w:rFonts w:hint="eastAsia"/>
        </w:rPr>
        <w:t>Gut microbiota and colorectal cancer: mechanistic insights, diagnostic advances, and microbiome-based therapeutic strategies</w:t>
      </w:r>
      <w:r>
        <w:rPr>
          <w:rFonts w:hint="eastAsia"/>
        </w:rPr>
        <w:t xml:space="preserve"> </w:t>
      </w:r>
      <w:r w:rsidRPr="002C0813">
        <w:rPr>
          <w:rFonts w:hint="eastAsia"/>
        </w:rPr>
        <w:t>[J].</w:t>
      </w:r>
      <w:r w:rsidRPr="00344A56">
        <w:rPr>
          <w:rFonts w:hint="eastAsia"/>
        </w:rPr>
        <w:t>Front Microbiol</w:t>
      </w:r>
      <w:r w:rsidRPr="002C0813">
        <w:rPr>
          <w:rFonts w:hint="eastAsia"/>
        </w:rPr>
        <w:t>,</w:t>
      </w:r>
      <w:r w:rsidR="00174690">
        <w:rPr>
          <w:rFonts w:hint="eastAsia"/>
        </w:rPr>
        <w:t xml:space="preserve"> </w:t>
      </w:r>
      <w:r w:rsidRPr="002C0813">
        <w:rPr>
          <w:rFonts w:hint="eastAsia"/>
        </w:rPr>
        <w:t>2025,</w:t>
      </w:r>
      <w:r w:rsidR="00174690">
        <w:rPr>
          <w:rFonts w:hint="eastAsia"/>
        </w:rPr>
        <w:t xml:space="preserve"> </w:t>
      </w:r>
      <w:r w:rsidRPr="002C0813">
        <w:rPr>
          <w:rFonts w:hint="eastAsia"/>
        </w:rPr>
        <w:t>16:</w:t>
      </w:r>
      <w:r w:rsidR="00174690">
        <w:rPr>
          <w:rFonts w:hint="eastAsia"/>
        </w:rPr>
        <w:t xml:space="preserve"> </w:t>
      </w:r>
      <w:r w:rsidRPr="002C0813">
        <w:rPr>
          <w:rFonts w:hint="eastAsia"/>
        </w:rPr>
        <w:t>1699893.</w:t>
      </w:r>
      <w:r w:rsidR="00174690">
        <w:rPr>
          <w:rFonts w:hint="eastAsia"/>
        </w:rPr>
        <w:t xml:space="preserve"> </w:t>
      </w:r>
    </w:p>
    <w:p w14:paraId="4CB960F0" w14:textId="6B58B78E" w:rsidR="002C0813" w:rsidRPr="002C0813" w:rsidRDefault="00CF53F2" w:rsidP="00E35413">
      <w:pPr>
        <w:pStyle w:val="af5"/>
        <w:jc w:val="both"/>
        <w:rPr>
          <w:rFonts w:hint="eastAsia"/>
        </w:rPr>
      </w:pPr>
      <w:r w:rsidRPr="002C0813">
        <w:rPr>
          <w:rFonts w:hint="eastAsia"/>
        </w:rPr>
        <w:t>[4]</w:t>
      </w:r>
      <w:r w:rsidRPr="002C0813">
        <w:rPr>
          <w:rFonts w:hint="eastAsia"/>
        </w:rPr>
        <w:tab/>
        <w:t>Kumar A</w:t>
      </w:r>
      <w:r w:rsidRPr="0007311D">
        <w:rPr>
          <w:rFonts w:hint="eastAsia"/>
        </w:rPr>
        <w:t xml:space="preserve">, </w:t>
      </w:r>
      <w:r w:rsidRPr="002C0813">
        <w:rPr>
          <w:rFonts w:hint="eastAsia"/>
        </w:rPr>
        <w:t>Ali A</w:t>
      </w:r>
      <w:r w:rsidRPr="0007311D">
        <w:rPr>
          <w:rFonts w:hint="eastAsia"/>
        </w:rPr>
        <w:t xml:space="preserve">, </w:t>
      </w:r>
      <w:r w:rsidRPr="002C0813">
        <w:rPr>
          <w:rFonts w:hint="eastAsia"/>
        </w:rPr>
        <w:t>Kapardar R K</w:t>
      </w:r>
      <w:r w:rsidRPr="0007311D">
        <w:rPr>
          <w:rFonts w:hint="eastAsia"/>
        </w:rPr>
        <w:t xml:space="preserve">, </w:t>
      </w:r>
      <w:r w:rsidRPr="002C0813">
        <w:rPr>
          <w:rFonts w:hint="eastAsia"/>
        </w:rPr>
        <w:t>et al. Implication of gut microbes and its metabolites in colorectal cancer</w:t>
      </w:r>
      <w:r w:rsidR="00174690">
        <w:rPr>
          <w:rFonts w:hint="eastAsia"/>
        </w:rPr>
        <w:t xml:space="preserve"> </w:t>
      </w:r>
      <w:r w:rsidRPr="002C0813">
        <w:rPr>
          <w:rFonts w:hint="eastAsia"/>
        </w:rPr>
        <w:t>[J].</w:t>
      </w:r>
      <w:r w:rsidRPr="00344A56">
        <w:rPr>
          <w:rFonts w:hint="eastAsia"/>
        </w:rPr>
        <w:t>J Cancer Res Clin Oncol</w:t>
      </w:r>
      <w:r w:rsidRPr="002C0813">
        <w:rPr>
          <w:rFonts w:hint="eastAsia"/>
        </w:rPr>
        <w:t>,</w:t>
      </w:r>
      <w:r w:rsidR="00174690">
        <w:rPr>
          <w:rFonts w:hint="eastAsia"/>
        </w:rPr>
        <w:t xml:space="preserve"> </w:t>
      </w:r>
      <w:r w:rsidRPr="002C0813">
        <w:rPr>
          <w:rFonts w:hint="eastAsia"/>
        </w:rPr>
        <w:t>2022,</w:t>
      </w:r>
      <w:r w:rsidR="00174690">
        <w:rPr>
          <w:rFonts w:hint="eastAsia"/>
        </w:rPr>
        <w:t xml:space="preserve"> </w:t>
      </w:r>
      <w:r w:rsidRPr="002C0813">
        <w:rPr>
          <w:rFonts w:hint="eastAsia"/>
        </w:rPr>
        <w:t>149(1):</w:t>
      </w:r>
      <w:r w:rsidR="00174690">
        <w:rPr>
          <w:rFonts w:hint="eastAsia"/>
        </w:rPr>
        <w:t xml:space="preserve"> </w:t>
      </w:r>
      <w:r w:rsidRPr="002C0813">
        <w:rPr>
          <w:rFonts w:hint="eastAsia"/>
        </w:rPr>
        <w:t>441-465.</w:t>
      </w:r>
      <w:r w:rsidR="00174690">
        <w:rPr>
          <w:rFonts w:hint="eastAsia"/>
        </w:rPr>
        <w:t xml:space="preserve"> </w:t>
      </w:r>
    </w:p>
    <w:p w14:paraId="7EC8A363" w14:textId="4586BE85" w:rsidR="002C0813" w:rsidRPr="002C0813" w:rsidRDefault="002C0813" w:rsidP="00E35413">
      <w:pPr>
        <w:pStyle w:val="af5"/>
        <w:jc w:val="both"/>
        <w:rPr>
          <w:rFonts w:hint="eastAsia"/>
        </w:rPr>
      </w:pPr>
      <w:r w:rsidRPr="002C0813">
        <w:t>[5]</w:t>
      </w:r>
      <w:r w:rsidRPr="002C0813">
        <w:tab/>
      </w:r>
      <w:r w:rsidR="00CF53F2" w:rsidRPr="002C0813">
        <w:rPr>
          <w:rFonts w:hint="eastAsia"/>
        </w:rPr>
        <w:t>Sun W</w:t>
      </w:r>
      <w:r w:rsidR="00CF53F2" w:rsidRPr="0007311D">
        <w:rPr>
          <w:rFonts w:hint="eastAsia"/>
        </w:rPr>
        <w:t xml:space="preserve">, </w:t>
      </w:r>
      <w:r w:rsidR="00CF53F2" w:rsidRPr="002C0813">
        <w:rPr>
          <w:rFonts w:hint="eastAsia"/>
        </w:rPr>
        <w:t>Ma S</w:t>
      </w:r>
      <w:r w:rsidR="00CF53F2" w:rsidRPr="0007311D">
        <w:rPr>
          <w:rFonts w:hint="eastAsia"/>
        </w:rPr>
        <w:t xml:space="preserve">, </w:t>
      </w:r>
      <w:r w:rsidR="00CF53F2" w:rsidRPr="002C0813">
        <w:rPr>
          <w:rFonts w:hint="eastAsia"/>
        </w:rPr>
        <w:t>Meng D</w:t>
      </w:r>
      <w:r w:rsidR="00CF53F2" w:rsidRPr="0007311D">
        <w:rPr>
          <w:rFonts w:hint="eastAsia"/>
        </w:rPr>
        <w:t xml:space="preserve">, </w:t>
      </w:r>
      <w:r w:rsidR="00CF53F2" w:rsidRPr="002C0813">
        <w:rPr>
          <w:rFonts w:hint="eastAsia"/>
        </w:rPr>
        <w:t>et al. Advances in research on the intestinal microbiota in the mechanism and prevention of colorectal cancer</w:t>
      </w:r>
      <w:r w:rsidR="00174690">
        <w:rPr>
          <w:rFonts w:hint="eastAsia"/>
        </w:rPr>
        <w:t xml:space="preserve"> </w:t>
      </w:r>
      <w:r w:rsidR="00CF53F2" w:rsidRPr="002C0813">
        <w:rPr>
          <w:rFonts w:hint="eastAsia"/>
        </w:rPr>
        <w:t>[J].</w:t>
      </w:r>
      <w:r w:rsidR="00CF53F2" w:rsidRPr="00344A56">
        <w:rPr>
          <w:rFonts w:hint="eastAsia"/>
        </w:rPr>
        <w:t>Mol Med Rep</w:t>
      </w:r>
      <w:r w:rsidR="00CF53F2" w:rsidRPr="002C0813">
        <w:rPr>
          <w:rFonts w:hint="eastAsia"/>
        </w:rPr>
        <w:t>,</w:t>
      </w:r>
      <w:r w:rsidR="00174690">
        <w:rPr>
          <w:rFonts w:hint="eastAsia"/>
        </w:rPr>
        <w:t xml:space="preserve"> </w:t>
      </w:r>
      <w:r w:rsidR="00CF53F2" w:rsidRPr="002C0813">
        <w:rPr>
          <w:rFonts w:hint="eastAsia"/>
        </w:rPr>
        <w:t>2025,</w:t>
      </w:r>
      <w:r w:rsidR="00174690">
        <w:rPr>
          <w:rFonts w:hint="eastAsia"/>
        </w:rPr>
        <w:t xml:space="preserve"> </w:t>
      </w:r>
      <w:r w:rsidR="00CF53F2" w:rsidRPr="002C0813">
        <w:rPr>
          <w:rFonts w:hint="eastAsia"/>
        </w:rPr>
        <w:t>31(5):</w:t>
      </w:r>
      <w:r w:rsidR="00174690">
        <w:rPr>
          <w:rFonts w:hint="eastAsia"/>
        </w:rPr>
        <w:t xml:space="preserve"> </w:t>
      </w:r>
      <w:r w:rsidR="00CF53F2" w:rsidRPr="002C0813">
        <w:rPr>
          <w:rFonts w:hint="eastAsia"/>
        </w:rPr>
        <w:t>133.</w:t>
      </w:r>
      <w:r w:rsidR="00174690">
        <w:rPr>
          <w:rFonts w:hint="eastAsia"/>
        </w:rPr>
        <w:t xml:space="preserve"> </w:t>
      </w:r>
    </w:p>
    <w:p w14:paraId="723102C0" w14:textId="7555F98C" w:rsidR="002C0813" w:rsidRPr="002C0813" w:rsidRDefault="00CF53F2" w:rsidP="00E35413">
      <w:pPr>
        <w:pStyle w:val="af5"/>
        <w:jc w:val="both"/>
        <w:rPr>
          <w:rFonts w:hint="eastAsia"/>
        </w:rPr>
      </w:pPr>
      <w:r w:rsidRPr="002C0813">
        <w:rPr>
          <w:rFonts w:hint="eastAsia"/>
        </w:rPr>
        <w:t>[6]</w:t>
      </w:r>
      <w:r w:rsidRPr="002C0813">
        <w:rPr>
          <w:rFonts w:hint="eastAsia"/>
        </w:rPr>
        <w:tab/>
        <w:t>Wang L</w:t>
      </w:r>
      <w:r w:rsidRPr="0007311D">
        <w:rPr>
          <w:rFonts w:hint="eastAsia"/>
        </w:rPr>
        <w:t xml:space="preserve">, </w:t>
      </w:r>
      <w:r w:rsidRPr="002C0813">
        <w:rPr>
          <w:rFonts w:hint="eastAsia"/>
        </w:rPr>
        <w:t>Jiang W</w:t>
      </w:r>
      <w:r w:rsidRPr="0007311D">
        <w:rPr>
          <w:rFonts w:hint="eastAsia"/>
        </w:rPr>
        <w:t xml:space="preserve">, </w:t>
      </w:r>
      <w:r w:rsidRPr="002C0813">
        <w:rPr>
          <w:rFonts w:hint="eastAsia"/>
        </w:rPr>
        <w:t>Yang M</w:t>
      </w:r>
      <w:r w:rsidRPr="0007311D">
        <w:rPr>
          <w:rFonts w:hint="eastAsia"/>
        </w:rPr>
        <w:t xml:space="preserve">, </w:t>
      </w:r>
      <w:r w:rsidRPr="002C0813">
        <w:rPr>
          <w:rFonts w:hint="eastAsia"/>
        </w:rPr>
        <w:t>et al. Combination strategies of gut microbiota in cancer therapy through metabolic reprogramming and immune remodeling</w:t>
      </w:r>
      <w:r w:rsidR="00174690">
        <w:rPr>
          <w:rFonts w:hint="eastAsia"/>
        </w:rPr>
        <w:t xml:space="preserve"> </w:t>
      </w:r>
      <w:r w:rsidRPr="002C0813">
        <w:rPr>
          <w:rFonts w:hint="eastAsia"/>
        </w:rPr>
        <w:t>[J].</w:t>
      </w:r>
      <w:r w:rsidRPr="00344A56">
        <w:rPr>
          <w:rFonts w:hint="eastAsia"/>
        </w:rPr>
        <w:t>Cell Commun Signal</w:t>
      </w:r>
      <w:r w:rsidRPr="002C0813">
        <w:rPr>
          <w:rFonts w:hint="eastAsia"/>
        </w:rPr>
        <w:t>,</w:t>
      </w:r>
      <w:r w:rsidR="00174690">
        <w:rPr>
          <w:rFonts w:hint="eastAsia"/>
        </w:rPr>
        <w:t xml:space="preserve"> </w:t>
      </w:r>
      <w:r w:rsidRPr="002C0813">
        <w:rPr>
          <w:rFonts w:hint="eastAsia"/>
        </w:rPr>
        <w:t>2025,</w:t>
      </w:r>
      <w:r w:rsidR="00174690">
        <w:rPr>
          <w:rFonts w:hint="eastAsia"/>
        </w:rPr>
        <w:t xml:space="preserve"> </w:t>
      </w:r>
      <w:r w:rsidRPr="002C0813">
        <w:rPr>
          <w:rFonts w:hint="eastAsia"/>
        </w:rPr>
        <w:t>23:</w:t>
      </w:r>
      <w:r w:rsidR="00174690">
        <w:rPr>
          <w:rFonts w:hint="eastAsia"/>
        </w:rPr>
        <w:t xml:space="preserve"> </w:t>
      </w:r>
      <w:r w:rsidRPr="002C0813">
        <w:rPr>
          <w:rFonts w:hint="eastAsia"/>
        </w:rPr>
        <w:t>270.</w:t>
      </w:r>
    </w:p>
    <w:p w14:paraId="5D436E45" w14:textId="6C0A307B" w:rsidR="002C0813" w:rsidRPr="002C0813" w:rsidRDefault="002C0813" w:rsidP="00E35413">
      <w:pPr>
        <w:pStyle w:val="af5"/>
        <w:jc w:val="both"/>
        <w:rPr>
          <w:rFonts w:hint="eastAsia"/>
        </w:rPr>
      </w:pPr>
      <w:r w:rsidRPr="002C0813">
        <w:t>[7]</w:t>
      </w:r>
      <w:r w:rsidRPr="002C0813">
        <w:tab/>
        <w:t>张早育</w:t>
      </w:r>
      <w:r w:rsidR="004B6921" w:rsidRPr="004B6921">
        <w:t>，</w:t>
      </w:r>
      <w:r w:rsidRPr="002C0813">
        <w:t>李莹，邓蓉，等</w:t>
      </w:r>
      <w:bookmarkStart w:id="105" w:name="OLE_LINK49"/>
      <w:r w:rsidRPr="002C0813">
        <w:t>.</w:t>
      </w:r>
      <w:bookmarkEnd w:id="105"/>
      <w:r w:rsidRPr="002C0813">
        <w:t>基于肠道菌群-色氨酸代谢探讨结直肠癌发生发展的机制研究进展</w:t>
      </w:r>
      <w:r w:rsidR="005F6C0C">
        <w:rPr>
          <w:rFonts w:hint="eastAsia"/>
        </w:rPr>
        <w:t xml:space="preserve"> </w:t>
      </w:r>
      <w:r w:rsidR="004B6921" w:rsidRPr="004B6921">
        <w:t>[J].</w:t>
      </w:r>
      <w:r w:rsidRPr="002C0813">
        <w:t xml:space="preserve"> 中国肿瘤临床</w:t>
      </w:r>
      <w:r w:rsidR="004B6921" w:rsidRPr="004B6921">
        <w:t>,</w:t>
      </w:r>
      <w:r w:rsidRPr="002C0813">
        <w:t>2025</w:t>
      </w:r>
      <w:r w:rsidR="004B6921" w:rsidRPr="004B6921">
        <w:t>,</w:t>
      </w:r>
      <w:r w:rsidRPr="002C0813">
        <w:t>52</w:t>
      </w:r>
      <w:r w:rsidR="005F6C0C" w:rsidRPr="005F6C0C">
        <w:t>(8)</w:t>
      </w:r>
      <w:r w:rsidR="004B6921" w:rsidRPr="004B6921">
        <w:t>:</w:t>
      </w:r>
      <w:r w:rsidRPr="002C0813">
        <w:t>1128</w:t>
      </w:r>
      <w:r w:rsidR="004B6921" w:rsidRPr="004B6921">
        <w:t>-</w:t>
      </w:r>
      <w:r w:rsidRPr="002C0813">
        <w:t>1132.</w:t>
      </w:r>
      <w:r w:rsidR="00BF7037">
        <w:br/>
      </w:r>
      <w:r w:rsidR="00CF53F2" w:rsidRPr="00BF7037">
        <w:rPr>
          <w:rFonts w:hint="eastAsia"/>
        </w:rPr>
        <w:t>Zhang Z</w:t>
      </w:r>
      <w:r w:rsidR="00901493" w:rsidRPr="00901493">
        <w:t>,</w:t>
      </w:r>
      <w:r w:rsidR="00CF53F2" w:rsidRPr="00BF7037">
        <w:rPr>
          <w:rFonts w:hint="eastAsia"/>
        </w:rPr>
        <w:t>Li Y</w:t>
      </w:r>
      <w:r w:rsidR="00901493" w:rsidRPr="00901493">
        <w:t>,</w:t>
      </w:r>
      <w:r w:rsidR="00CF53F2" w:rsidRPr="00BF7037">
        <w:rPr>
          <w:rFonts w:hint="eastAsia"/>
        </w:rPr>
        <w:t>Deng R</w:t>
      </w:r>
      <w:r w:rsidR="00901493" w:rsidRPr="00901493">
        <w:t>,</w:t>
      </w:r>
      <w:r w:rsidR="00CF53F2" w:rsidRPr="00BF7037">
        <w:rPr>
          <w:rFonts w:hint="eastAsia"/>
        </w:rPr>
        <w:t>et al. Research advances in the mechanisms of colorectal cancer development based on gut microbiota and tryptophan metab</w:t>
      </w:r>
      <w:r w:rsidR="00CF53F2" w:rsidRPr="00344A56">
        <w:rPr>
          <w:rFonts w:hint="eastAsia"/>
        </w:rPr>
        <w:t>olism[J].Chinese Journal of Clinical Oncology</w:t>
      </w:r>
      <w:r w:rsidR="00CF53F2" w:rsidRPr="00BF7037">
        <w:rPr>
          <w:rFonts w:hint="eastAsia"/>
        </w:rPr>
        <w:t>,2025,52(21):1128-1132.</w:t>
      </w:r>
    </w:p>
    <w:p w14:paraId="7EEA23E8" w14:textId="043658F9" w:rsidR="002C0813" w:rsidRPr="002C0813" w:rsidRDefault="00CF53F2" w:rsidP="00E35413">
      <w:pPr>
        <w:pStyle w:val="af5"/>
        <w:jc w:val="both"/>
        <w:rPr>
          <w:rFonts w:hint="eastAsia"/>
        </w:rPr>
      </w:pPr>
      <w:r w:rsidRPr="002C0813">
        <w:rPr>
          <w:rFonts w:hint="eastAsia"/>
        </w:rPr>
        <w:t>[8]</w:t>
      </w:r>
      <w:r w:rsidRPr="002C0813">
        <w:rPr>
          <w:rFonts w:hint="eastAsia"/>
        </w:rPr>
        <w:tab/>
        <w:t>Zhang C,</w:t>
      </w:r>
      <w:r w:rsidR="005F6C0C">
        <w:rPr>
          <w:rFonts w:hint="eastAsia"/>
        </w:rPr>
        <w:t xml:space="preserve"> </w:t>
      </w:r>
      <w:r w:rsidRPr="002C0813">
        <w:rPr>
          <w:rFonts w:hint="eastAsia"/>
        </w:rPr>
        <w:t>Wang Y,</w:t>
      </w:r>
      <w:r w:rsidR="005F6C0C">
        <w:rPr>
          <w:rFonts w:hint="eastAsia"/>
        </w:rPr>
        <w:t xml:space="preserve"> </w:t>
      </w:r>
      <w:r w:rsidRPr="002C0813">
        <w:rPr>
          <w:rFonts w:hint="eastAsia"/>
        </w:rPr>
        <w:t>Cheng L,</w:t>
      </w:r>
      <w:r w:rsidR="005F6C0C">
        <w:rPr>
          <w:rFonts w:hint="eastAsia"/>
        </w:rPr>
        <w:t xml:space="preserve"> </w:t>
      </w:r>
      <w:r w:rsidRPr="002C0813">
        <w:rPr>
          <w:rFonts w:hint="eastAsia"/>
        </w:rPr>
        <w:t>et al. Gut microbiota in colorectal cancer: a review of its influence on tumor immune surveillance and therapeutic response</w:t>
      </w:r>
      <w:r w:rsidR="005F6C0C">
        <w:rPr>
          <w:rFonts w:hint="eastAsia"/>
        </w:rPr>
        <w:t xml:space="preserve"> </w:t>
      </w:r>
      <w:r w:rsidRPr="002C0813">
        <w:rPr>
          <w:rFonts w:hint="eastAsia"/>
        </w:rPr>
        <w:t>[J].</w:t>
      </w:r>
      <w:r w:rsidRPr="00344A56">
        <w:rPr>
          <w:rFonts w:hint="eastAsia"/>
        </w:rPr>
        <w:t>Front Oncol</w:t>
      </w:r>
      <w:r w:rsidRPr="002C0813">
        <w:rPr>
          <w:rFonts w:hint="eastAsia"/>
        </w:rPr>
        <w:t>,</w:t>
      </w:r>
      <w:r w:rsidR="005F6C0C">
        <w:rPr>
          <w:rFonts w:hint="eastAsia"/>
        </w:rPr>
        <w:t xml:space="preserve"> </w:t>
      </w:r>
      <w:r w:rsidRPr="002C0813">
        <w:rPr>
          <w:rFonts w:hint="eastAsia"/>
        </w:rPr>
        <w:t>2025,</w:t>
      </w:r>
      <w:r w:rsidR="005F6C0C">
        <w:rPr>
          <w:rFonts w:hint="eastAsia"/>
        </w:rPr>
        <w:t xml:space="preserve"> </w:t>
      </w:r>
      <w:r w:rsidRPr="002C0813">
        <w:rPr>
          <w:rFonts w:hint="eastAsia"/>
        </w:rPr>
        <w:t>15:</w:t>
      </w:r>
      <w:r w:rsidR="005F6C0C">
        <w:rPr>
          <w:rFonts w:hint="eastAsia"/>
        </w:rPr>
        <w:t xml:space="preserve"> </w:t>
      </w:r>
      <w:r w:rsidRPr="002C0813">
        <w:rPr>
          <w:rFonts w:hint="eastAsia"/>
        </w:rPr>
        <w:t>1557959.</w:t>
      </w:r>
    </w:p>
    <w:p w14:paraId="77706920" w14:textId="33FFF27E" w:rsidR="002C0813" w:rsidRPr="002C0813" w:rsidRDefault="00CF53F2" w:rsidP="00E35413">
      <w:pPr>
        <w:pStyle w:val="af5"/>
        <w:jc w:val="both"/>
        <w:rPr>
          <w:rFonts w:hint="eastAsia"/>
        </w:rPr>
      </w:pPr>
      <w:r w:rsidRPr="002C0813">
        <w:rPr>
          <w:rFonts w:hint="eastAsia"/>
        </w:rPr>
        <w:t>[9]</w:t>
      </w:r>
      <w:r w:rsidRPr="002C0813">
        <w:rPr>
          <w:rFonts w:hint="eastAsia"/>
        </w:rPr>
        <w:tab/>
        <w:t>Davar D,</w:t>
      </w:r>
      <w:r w:rsidR="005F6C0C">
        <w:rPr>
          <w:rFonts w:hint="eastAsia"/>
        </w:rPr>
        <w:t xml:space="preserve"> </w:t>
      </w:r>
      <w:r w:rsidRPr="002C0813">
        <w:rPr>
          <w:rFonts w:hint="eastAsia"/>
        </w:rPr>
        <w:t>Dzutsev A K,</w:t>
      </w:r>
      <w:r w:rsidR="005F6C0C">
        <w:rPr>
          <w:rFonts w:hint="eastAsia"/>
        </w:rPr>
        <w:t xml:space="preserve"> </w:t>
      </w:r>
      <w:r w:rsidRPr="002C0813">
        <w:rPr>
          <w:rFonts w:hint="eastAsia"/>
        </w:rPr>
        <w:t>McCulloch J A,</w:t>
      </w:r>
      <w:r w:rsidR="005F6C0C">
        <w:rPr>
          <w:rFonts w:hint="eastAsia"/>
        </w:rPr>
        <w:t xml:space="preserve"> </w:t>
      </w:r>
      <w:r w:rsidRPr="002C0813">
        <w:rPr>
          <w:rFonts w:hint="eastAsia"/>
        </w:rPr>
        <w:t>et al. Fecal microbiota transplant overcomes resistance to anti–PD-1 therapy in melanoma patients</w:t>
      </w:r>
      <w:r w:rsidR="005F6C0C">
        <w:rPr>
          <w:rFonts w:hint="eastAsia"/>
        </w:rPr>
        <w:t xml:space="preserve"> </w:t>
      </w:r>
      <w:r w:rsidRPr="002C0813">
        <w:rPr>
          <w:rFonts w:hint="eastAsia"/>
        </w:rPr>
        <w:t>[J].Science,</w:t>
      </w:r>
      <w:r w:rsidR="005F6C0C">
        <w:rPr>
          <w:rFonts w:hint="eastAsia"/>
        </w:rPr>
        <w:t xml:space="preserve"> </w:t>
      </w:r>
      <w:r w:rsidRPr="002C0813">
        <w:rPr>
          <w:rFonts w:hint="eastAsia"/>
        </w:rPr>
        <w:t>2021,</w:t>
      </w:r>
      <w:r w:rsidR="005F6C0C">
        <w:rPr>
          <w:rFonts w:hint="eastAsia"/>
        </w:rPr>
        <w:t xml:space="preserve"> </w:t>
      </w:r>
      <w:r w:rsidRPr="002C0813">
        <w:rPr>
          <w:rFonts w:hint="eastAsia"/>
        </w:rPr>
        <w:t>371(6529):</w:t>
      </w:r>
      <w:r w:rsidR="005F6C0C">
        <w:rPr>
          <w:rFonts w:hint="eastAsia"/>
        </w:rPr>
        <w:t xml:space="preserve"> </w:t>
      </w:r>
      <w:r w:rsidRPr="002C0813">
        <w:rPr>
          <w:rFonts w:hint="eastAsia"/>
        </w:rPr>
        <w:t>595-602.</w:t>
      </w:r>
    </w:p>
    <w:p w14:paraId="2E7DD58E" w14:textId="7D06A1CA" w:rsidR="002C0813" w:rsidRPr="002C0813" w:rsidRDefault="00CF53F2" w:rsidP="00E35413">
      <w:pPr>
        <w:pStyle w:val="af5"/>
        <w:jc w:val="both"/>
        <w:rPr>
          <w:rFonts w:hint="eastAsia"/>
        </w:rPr>
      </w:pPr>
      <w:bookmarkStart w:id="106" w:name="OLE_LINK70"/>
      <w:r w:rsidRPr="002C0813">
        <w:rPr>
          <w:rFonts w:hint="eastAsia"/>
        </w:rPr>
        <w:t>[10]</w:t>
      </w:r>
      <w:r w:rsidRPr="002C0813">
        <w:rPr>
          <w:rFonts w:hint="eastAsia"/>
        </w:rPr>
        <w:tab/>
        <w:t>Huber A R,</w:t>
      </w:r>
      <w:r w:rsidR="005F6C0C">
        <w:rPr>
          <w:rFonts w:hint="eastAsia"/>
        </w:rPr>
        <w:t xml:space="preserve"> </w:t>
      </w:r>
      <w:r w:rsidRPr="002C0813">
        <w:rPr>
          <w:rFonts w:hint="eastAsia"/>
        </w:rPr>
        <w:t>Pleguezuelos-Manzano C,</w:t>
      </w:r>
      <w:r w:rsidR="005F6C0C">
        <w:rPr>
          <w:rFonts w:hint="eastAsia"/>
        </w:rPr>
        <w:t xml:space="preserve"> </w:t>
      </w:r>
      <w:r w:rsidRPr="002C0813">
        <w:rPr>
          <w:rFonts w:hint="eastAsia"/>
        </w:rPr>
        <w:t>Puschhof J,</w:t>
      </w:r>
      <w:r w:rsidR="005F6C0C">
        <w:rPr>
          <w:rFonts w:hint="eastAsia"/>
        </w:rPr>
        <w:t xml:space="preserve"> </w:t>
      </w:r>
      <w:r w:rsidRPr="002C0813">
        <w:rPr>
          <w:rFonts w:hint="eastAsia"/>
        </w:rPr>
        <w:t xml:space="preserve">et al. Improved detection of colibactin-induced mutations by genotoxic E. coli in organoids and colorectal </w:t>
      </w:r>
      <w:r w:rsidRPr="002C0813">
        <w:rPr>
          <w:rFonts w:hint="eastAsia"/>
        </w:rPr>
        <w:lastRenderedPageBreak/>
        <w:t>cancer</w:t>
      </w:r>
      <w:r w:rsidR="005F6C0C">
        <w:rPr>
          <w:rFonts w:hint="eastAsia"/>
        </w:rPr>
        <w:t xml:space="preserve"> </w:t>
      </w:r>
      <w:r w:rsidRPr="002C0813">
        <w:rPr>
          <w:rFonts w:hint="eastAsia"/>
        </w:rPr>
        <w:t>[J].Cancer Cell,</w:t>
      </w:r>
      <w:r w:rsidR="005F6C0C">
        <w:rPr>
          <w:rFonts w:hint="eastAsia"/>
        </w:rPr>
        <w:t xml:space="preserve"> </w:t>
      </w:r>
      <w:r w:rsidRPr="002C0813">
        <w:rPr>
          <w:rFonts w:hint="eastAsia"/>
        </w:rPr>
        <w:t>2024,</w:t>
      </w:r>
      <w:r w:rsidR="005F6C0C">
        <w:rPr>
          <w:rFonts w:hint="eastAsia"/>
        </w:rPr>
        <w:t xml:space="preserve"> </w:t>
      </w:r>
      <w:r w:rsidRPr="002C0813">
        <w:rPr>
          <w:rFonts w:hint="eastAsia"/>
        </w:rPr>
        <w:t>42(3):</w:t>
      </w:r>
      <w:r w:rsidR="005F6C0C">
        <w:rPr>
          <w:rFonts w:hint="eastAsia"/>
        </w:rPr>
        <w:t xml:space="preserve"> </w:t>
      </w:r>
      <w:r w:rsidRPr="002C0813">
        <w:rPr>
          <w:rFonts w:hint="eastAsia"/>
        </w:rPr>
        <w:t>487-496.</w:t>
      </w:r>
    </w:p>
    <w:p w14:paraId="2C7675D7" w14:textId="54FFA2E9" w:rsidR="002C0813" w:rsidRPr="002C0813" w:rsidRDefault="00CF53F2" w:rsidP="00E35413">
      <w:pPr>
        <w:pStyle w:val="af5"/>
        <w:jc w:val="both"/>
        <w:rPr>
          <w:rFonts w:hint="eastAsia"/>
        </w:rPr>
      </w:pPr>
      <w:r w:rsidRPr="002C0813">
        <w:rPr>
          <w:rFonts w:hint="eastAsia"/>
        </w:rPr>
        <w:t>[11]</w:t>
      </w:r>
      <w:r w:rsidRPr="002C0813">
        <w:rPr>
          <w:rFonts w:hint="eastAsia"/>
        </w:rPr>
        <w:tab/>
        <w:t>Pleguezuelos-Manzano C,</w:t>
      </w:r>
      <w:r w:rsidR="005F6C0C">
        <w:rPr>
          <w:rFonts w:hint="eastAsia"/>
        </w:rPr>
        <w:t xml:space="preserve"> </w:t>
      </w:r>
      <w:r w:rsidRPr="002C0813">
        <w:rPr>
          <w:rFonts w:hint="eastAsia"/>
        </w:rPr>
        <w:t>Puschhof J,</w:t>
      </w:r>
      <w:r w:rsidR="005F6C0C">
        <w:rPr>
          <w:rFonts w:hint="eastAsia"/>
        </w:rPr>
        <w:t xml:space="preserve"> </w:t>
      </w:r>
      <w:r w:rsidRPr="002C0813">
        <w:rPr>
          <w:rFonts w:hint="eastAsia"/>
        </w:rPr>
        <w:t>Rosendahl Huber A,</w:t>
      </w:r>
      <w:r w:rsidR="005F6C0C">
        <w:rPr>
          <w:rFonts w:hint="eastAsia"/>
        </w:rPr>
        <w:t xml:space="preserve"> </w:t>
      </w:r>
      <w:r w:rsidRPr="002C0813">
        <w:rPr>
          <w:rFonts w:hint="eastAsia"/>
        </w:rPr>
        <w:t>et al. Mutational signature in colorectal cancer caused by genotoxic pks+ E. coli</w:t>
      </w:r>
      <w:r w:rsidR="005F6C0C">
        <w:rPr>
          <w:rFonts w:hint="eastAsia"/>
        </w:rPr>
        <w:t xml:space="preserve"> </w:t>
      </w:r>
      <w:r w:rsidRPr="002C0813">
        <w:rPr>
          <w:rFonts w:hint="eastAsia"/>
        </w:rPr>
        <w:t>[J].Nature,</w:t>
      </w:r>
      <w:r w:rsidR="005F6C0C">
        <w:rPr>
          <w:rFonts w:hint="eastAsia"/>
        </w:rPr>
        <w:t xml:space="preserve"> </w:t>
      </w:r>
      <w:r w:rsidRPr="002C0813">
        <w:rPr>
          <w:rFonts w:hint="eastAsia"/>
        </w:rPr>
        <w:t>2020,</w:t>
      </w:r>
      <w:r w:rsidR="005F6C0C">
        <w:rPr>
          <w:rFonts w:hint="eastAsia"/>
        </w:rPr>
        <w:t xml:space="preserve"> </w:t>
      </w:r>
      <w:r w:rsidRPr="002C0813">
        <w:rPr>
          <w:rFonts w:hint="eastAsia"/>
        </w:rPr>
        <w:t>580(7802):</w:t>
      </w:r>
      <w:r w:rsidR="005F6C0C">
        <w:rPr>
          <w:rFonts w:hint="eastAsia"/>
        </w:rPr>
        <w:t xml:space="preserve"> </w:t>
      </w:r>
      <w:r w:rsidRPr="002C0813">
        <w:rPr>
          <w:rFonts w:hint="eastAsia"/>
        </w:rPr>
        <w:t>269-273.</w:t>
      </w:r>
    </w:p>
    <w:bookmarkEnd w:id="106"/>
    <w:p w14:paraId="579376FF" w14:textId="0D4F1B36" w:rsidR="002C0813" w:rsidRPr="002C0813" w:rsidRDefault="00CF53F2" w:rsidP="00E35413">
      <w:pPr>
        <w:pStyle w:val="af5"/>
        <w:jc w:val="both"/>
        <w:rPr>
          <w:rFonts w:hint="eastAsia"/>
        </w:rPr>
      </w:pPr>
      <w:r w:rsidRPr="002C0813">
        <w:rPr>
          <w:rFonts w:hint="eastAsia"/>
        </w:rPr>
        <w:t>[12]</w:t>
      </w:r>
      <w:r w:rsidRPr="002C0813">
        <w:rPr>
          <w:rFonts w:hint="eastAsia"/>
        </w:rPr>
        <w:tab/>
        <w:t>Kouhzad M,</w:t>
      </w:r>
      <w:r w:rsidR="005F6C0C">
        <w:rPr>
          <w:rFonts w:hint="eastAsia"/>
        </w:rPr>
        <w:t xml:space="preserve"> </w:t>
      </w:r>
      <w:r w:rsidRPr="002C0813">
        <w:rPr>
          <w:rFonts w:hint="eastAsia"/>
        </w:rPr>
        <w:t>Götz F,</w:t>
      </w:r>
      <w:r w:rsidR="005F6C0C">
        <w:rPr>
          <w:rFonts w:hint="eastAsia"/>
        </w:rPr>
        <w:t xml:space="preserve"> </w:t>
      </w:r>
      <w:r w:rsidRPr="002C0813">
        <w:rPr>
          <w:rFonts w:hint="eastAsia"/>
        </w:rPr>
        <w:t>Navidifar T,</w:t>
      </w:r>
      <w:r w:rsidR="005F6C0C">
        <w:rPr>
          <w:rFonts w:hint="eastAsia"/>
        </w:rPr>
        <w:t xml:space="preserve"> </w:t>
      </w:r>
      <w:r w:rsidRPr="002C0813">
        <w:rPr>
          <w:rFonts w:hint="eastAsia"/>
        </w:rPr>
        <w:t>et al. Carcinogenic and anticancer activities of microbiota-derived secondary bile acids</w:t>
      </w:r>
      <w:r w:rsidR="005F6C0C">
        <w:rPr>
          <w:rFonts w:hint="eastAsia"/>
        </w:rPr>
        <w:t xml:space="preserve"> </w:t>
      </w:r>
      <w:r w:rsidRPr="002C0813">
        <w:rPr>
          <w:rFonts w:hint="eastAsia"/>
        </w:rPr>
        <w:t>[J].</w:t>
      </w:r>
      <w:r w:rsidRPr="00344A56">
        <w:rPr>
          <w:rFonts w:hint="eastAsia"/>
        </w:rPr>
        <w:t>Front Oncol</w:t>
      </w:r>
      <w:r w:rsidRPr="002C0813">
        <w:rPr>
          <w:rFonts w:hint="eastAsia"/>
        </w:rPr>
        <w:t>,</w:t>
      </w:r>
      <w:r w:rsidR="005F6C0C">
        <w:rPr>
          <w:rFonts w:hint="eastAsia"/>
        </w:rPr>
        <w:t xml:space="preserve"> </w:t>
      </w:r>
      <w:r w:rsidRPr="002C0813">
        <w:rPr>
          <w:rFonts w:hint="eastAsia"/>
        </w:rPr>
        <w:t>2025,</w:t>
      </w:r>
      <w:r w:rsidR="005F6C0C">
        <w:rPr>
          <w:rFonts w:hint="eastAsia"/>
        </w:rPr>
        <w:t xml:space="preserve"> </w:t>
      </w:r>
      <w:r w:rsidRPr="002C0813">
        <w:rPr>
          <w:rFonts w:hint="eastAsia"/>
        </w:rPr>
        <w:t>15:</w:t>
      </w:r>
      <w:r w:rsidR="005F6C0C">
        <w:rPr>
          <w:rFonts w:hint="eastAsia"/>
        </w:rPr>
        <w:t xml:space="preserve"> </w:t>
      </w:r>
      <w:r w:rsidRPr="002C0813">
        <w:rPr>
          <w:rFonts w:hint="eastAsia"/>
        </w:rPr>
        <w:t>1514872.</w:t>
      </w:r>
    </w:p>
    <w:p w14:paraId="4F48EFD3" w14:textId="60672412" w:rsidR="002C0813" w:rsidRPr="002C0813" w:rsidRDefault="00CF53F2" w:rsidP="00E35413">
      <w:pPr>
        <w:pStyle w:val="af5"/>
        <w:jc w:val="both"/>
        <w:rPr>
          <w:rFonts w:hint="eastAsia"/>
        </w:rPr>
      </w:pPr>
      <w:r w:rsidRPr="002C0813">
        <w:rPr>
          <w:rFonts w:hint="eastAsia"/>
        </w:rPr>
        <w:t>[13]</w:t>
      </w:r>
      <w:r w:rsidRPr="002C0813">
        <w:rPr>
          <w:rFonts w:hint="eastAsia"/>
        </w:rPr>
        <w:tab/>
        <w:t>Rubinstein M R,</w:t>
      </w:r>
      <w:r w:rsidR="005F6C0C">
        <w:rPr>
          <w:rFonts w:hint="eastAsia"/>
        </w:rPr>
        <w:t xml:space="preserve"> </w:t>
      </w:r>
      <w:r w:rsidRPr="002C0813">
        <w:rPr>
          <w:rFonts w:hint="eastAsia"/>
        </w:rPr>
        <w:t>Wang X,</w:t>
      </w:r>
      <w:r w:rsidR="005F6C0C">
        <w:rPr>
          <w:rFonts w:hint="eastAsia"/>
        </w:rPr>
        <w:t xml:space="preserve"> </w:t>
      </w:r>
      <w:r w:rsidRPr="002C0813">
        <w:rPr>
          <w:rFonts w:hint="eastAsia"/>
        </w:rPr>
        <w:t>Liu W,</w:t>
      </w:r>
      <w:r w:rsidR="005F6C0C">
        <w:rPr>
          <w:rFonts w:hint="eastAsia"/>
        </w:rPr>
        <w:t xml:space="preserve"> </w:t>
      </w:r>
      <w:r w:rsidRPr="002C0813">
        <w:rPr>
          <w:rFonts w:hint="eastAsia"/>
        </w:rPr>
        <w:t>et al. Fusobacterium nucleatum promotes colorectal carcinogenesis by modulating E-cadherin/β-catenin signaling via its FadA adhesin</w:t>
      </w:r>
      <w:r w:rsidR="00F9447A">
        <w:rPr>
          <w:rFonts w:hint="eastAsia"/>
        </w:rPr>
        <w:t xml:space="preserve"> </w:t>
      </w:r>
      <w:r w:rsidRPr="002C0813">
        <w:rPr>
          <w:rFonts w:hint="eastAsia"/>
        </w:rPr>
        <w:t>[J].</w:t>
      </w:r>
      <w:r w:rsidRPr="00344A56">
        <w:rPr>
          <w:rFonts w:hint="eastAsia"/>
        </w:rPr>
        <w:t>Cell Host Microbe</w:t>
      </w:r>
      <w:r w:rsidRPr="002C0813">
        <w:rPr>
          <w:rFonts w:hint="eastAsia"/>
        </w:rPr>
        <w:t>,</w:t>
      </w:r>
      <w:r w:rsidR="00F9447A">
        <w:rPr>
          <w:rFonts w:hint="eastAsia"/>
        </w:rPr>
        <w:t xml:space="preserve"> </w:t>
      </w:r>
      <w:r w:rsidRPr="002C0813">
        <w:rPr>
          <w:rFonts w:hint="eastAsia"/>
        </w:rPr>
        <w:t>2013,</w:t>
      </w:r>
      <w:r w:rsidR="00F9447A">
        <w:rPr>
          <w:rFonts w:hint="eastAsia"/>
        </w:rPr>
        <w:t xml:space="preserve"> </w:t>
      </w:r>
      <w:r w:rsidRPr="002C0813">
        <w:rPr>
          <w:rFonts w:hint="eastAsia"/>
        </w:rPr>
        <w:t>14(2):</w:t>
      </w:r>
      <w:r w:rsidR="00F9447A">
        <w:rPr>
          <w:rFonts w:hint="eastAsia"/>
        </w:rPr>
        <w:t xml:space="preserve"> </w:t>
      </w:r>
      <w:r w:rsidRPr="002C0813">
        <w:rPr>
          <w:rFonts w:hint="eastAsia"/>
        </w:rPr>
        <w:t>195-206.</w:t>
      </w:r>
    </w:p>
    <w:p w14:paraId="3C254DAA" w14:textId="3A5AD068" w:rsidR="002C0813" w:rsidRPr="002C0813" w:rsidRDefault="00CF53F2" w:rsidP="00E35413">
      <w:pPr>
        <w:pStyle w:val="af5"/>
        <w:jc w:val="both"/>
        <w:rPr>
          <w:rFonts w:hint="eastAsia"/>
        </w:rPr>
      </w:pPr>
      <w:r w:rsidRPr="002C0813">
        <w:rPr>
          <w:rFonts w:hint="eastAsia"/>
        </w:rPr>
        <w:t>[14]</w:t>
      </w:r>
      <w:r w:rsidRPr="002C0813">
        <w:rPr>
          <w:rFonts w:hint="eastAsia"/>
        </w:rPr>
        <w:tab/>
        <w:t>Lee C-G,</w:t>
      </w:r>
      <w:r w:rsidR="00F9447A">
        <w:rPr>
          <w:rFonts w:hint="eastAsia"/>
        </w:rPr>
        <w:t xml:space="preserve"> </w:t>
      </w:r>
      <w:r w:rsidRPr="002C0813">
        <w:rPr>
          <w:rFonts w:hint="eastAsia"/>
        </w:rPr>
        <w:t>Hwang S,</w:t>
      </w:r>
      <w:r w:rsidR="00F9447A">
        <w:rPr>
          <w:rFonts w:hint="eastAsia"/>
        </w:rPr>
        <w:t xml:space="preserve"> </w:t>
      </w:r>
      <w:r w:rsidRPr="002C0813">
        <w:rPr>
          <w:rFonts w:hint="eastAsia"/>
        </w:rPr>
        <w:t>Gwon S-Y,</w:t>
      </w:r>
      <w:r w:rsidR="00F9447A">
        <w:rPr>
          <w:rFonts w:hint="eastAsia"/>
        </w:rPr>
        <w:t xml:space="preserve"> </w:t>
      </w:r>
      <w:r w:rsidRPr="002C0813">
        <w:rPr>
          <w:rFonts w:hint="eastAsia"/>
        </w:rPr>
        <w:t>et al. Bacteroides fragilis toxin induces intestinal epithelial cell secretion of interleukin-8 by the E-cadherin/β-catenin/NF-κB dependent pathway</w:t>
      </w:r>
      <w:r w:rsidR="00F9447A">
        <w:rPr>
          <w:rFonts w:hint="eastAsia"/>
        </w:rPr>
        <w:t xml:space="preserve"> </w:t>
      </w:r>
      <w:r w:rsidRPr="002C0813">
        <w:rPr>
          <w:rFonts w:hint="eastAsia"/>
        </w:rPr>
        <w:t>[J].Biomedicines,</w:t>
      </w:r>
      <w:r w:rsidR="00F9447A">
        <w:rPr>
          <w:rFonts w:hint="eastAsia"/>
        </w:rPr>
        <w:t xml:space="preserve"> </w:t>
      </w:r>
      <w:r w:rsidRPr="002C0813">
        <w:rPr>
          <w:rFonts w:hint="eastAsia"/>
        </w:rPr>
        <w:t>2022,</w:t>
      </w:r>
      <w:r w:rsidR="00F9447A">
        <w:rPr>
          <w:rFonts w:hint="eastAsia"/>
        </w:rPr>
        <w:t xml:space="preserve"> </w:t>
      </w:r>
      <w:r w:rsidRPr="002C0813">
        <w:rPr>
          <w:rFonts w:hint="eastAsia"/>
        </w:rPr>
        <w:t>10(4):</w:t>
      </w:r>
      <w:r w:rsidR="00F9447A">
        <w:rPr>
          <w:rFonts w:hint="eastAsia"/>
        </w:rPr>
        <w:t xml:space="preserve"> </w:t>
      </w:r>
      <w:r w:rsidRPr="002C0813">
        <w:rPr>
          <w:rFonts w:hint="eastAsia"/>
        </w:rPr>
        <w:t>827.</w:t>
      </w:r>
    </w:p>
    <w:p w14:paraId="7E214EB1" w14:textId="2DEA5948" w:rsidR="002C0813" w:rsidRPr="002C0813" w:rsidRDefault="00CF53F2" w:rsidP="00E35413">
      <w:pPr>
        <w:pStyle w:val="af5"/>
        <w:jc w:val="both"/>
        <w:rPr>
          <w:rFonts w:hint="eastAsia"/>
        </w:rPr>
      </w:pPr>
      <w:r w:rsidRPr="002C0813">
        <w:rPr>
          <w:rFonts w:hint="eastAsia"/>
        </w:rPr>
        <w:t>[15]</w:t>
      </w:r>
      <w:r w:rsidRPr="002C0813">
        <w:rPr>
          <w:rFonts w:hint="eastAsia"/>
        </w:rPr>
        <w:tab/>
        <w:t>Gur C,</w:t>
      </w:r>
      <w:r w:rsidR="00F9447A">
        <w:rPr>
          <w:rFonts w:hint="eastAsia"/>
        </w:rPr>
        <w:t xml:space="preserve"> </w:t>
      </w:r>
      <w:r w:rsidRPr="002C0813">
        <w:rPr>
          <w:rFonts w:hint="eastAsia"/>
        </w:rPr>
        <w:t>Ibrahim Y,</w:t>
      </w:r>
      <w:r w:rsidR="00F9447A">
        <w:rPr>
          <w:rFonts w:hint="eastAsia"/>
        </w:rPr>
        <w:t xml:space="preserve"> </w:t>
      </w:r>
      <w:r w:rsidRPr="002C0813">
        <w:rPr>
          <w:rFonts w:hint="eastAsia"/>
        </w:rPr>
        <w:t>Isaacson B,</w:t>
      </w:r>
      <w:r w:rsidR="00F9447A">
        <w:rPr>
          <w:rFonts w:hint="eastAsia"/>
        </w:rPr>
        <w:t xml:space="preserve"> </w:t>
      </w:r>
      <w:r w:rsidRPr="002C0813">
        <w:rPr>
          <w:rFonts w:hint="eastAsia"/>
        </w:rPr>
        <w:t>et al. Binding of the Fap2 protein of Fusobacterium nucleatum to human inhibitory receptor TIGIT protects tumors from immune cell attack</w:t>
      </w:r>
      <w:r w:rsidR="00F9447A">
        <w:rPr>
          <w:rFonts w:hint="eastAsia"/>
        </w:rPr>
        <w:t xml:space="preserve"> </w:t>
      </w:r>
      <w:r w:rsidRPr="002C0813">
        <w:rPr>
          <w:rFonts w:hint="eastAsia"/>
        </w:rPr>
        <w:t>[J].Immunity,</w:t>
      </w:r>
      <w:r w:rsidR="00F9447A">
        <w:rPr>
          <w:rFonts w:hint="eastAsia"/>
        </w:rPr>
        <w:t xml:space="preserve"> </w:t>
      </w:r>
      <w:r w:rsidRPr="002C0813">
        <w:rPr>
          <w:rFonts w:hint="eastAsia"/>
        </w:rPr>
        <w:t>2015,</w:t>
      </w:r>
      <w:r w:rsidR="00F9447A">
        <w:rPr>
          <w:rFonts w:hint="eastAsia"/>
        </w:rPr>
        <w:t xml:space="preserve"> </w:t>
      </w:r>
      <w:r w:rsidRPr="002C0813">
        <w:rPr>
          <w:rFonts w:hint="eastAsia"/>
        </w:rPr>
        <w:t>42(2):</w:t>
      </w:r>
      <w:r w:rsidR="00F9447A">
        <w:rPr>
          <w:rFonts w:hint="eastAsia"/>
        </w:rPr>
        <w:t xml:space="preserve"> </w:t>
      </w:r>
      <w:r w:rsidRPr="002C0813">
        <w:rPr>
          <w:rFonts w:hint="eastAsia"/>
        </w:rPr>
        <w:t>344-355.</w:t>
      </w:r>
    </w:p>
    <w:p w14:paraId="5ED4D7A2" w14:textId="419F703D" w:rsidR="002C0813" w:rsidRPr="002C0813" w:rsidRDefault="00CF53F2" w:rsidP="00E35413">
      <w:pPr>
        <w:pStyle w:val="af5"/>
        <w:jc w:val="both"/>
        <w:rPr>
          <w:rFonts w:hint="eastAsia"/>
        </w:rPr>
      </w:pPr>
      <w:r w:rsidRPr="002C0813">
        <w:rPr>
          <w:rFonts w:hint="eastAsia"/>
        </w:rPr>
        <w:t>[16]</w:t>
      </w:r>
      <w:r w:rsidRPr="002C0813">
        <w:rPr>
          <w:rFonts w:hint="eastAsia"/>
        </w:rPr>
        <w:tab/>
        <w:t>Jo M,</w:t>
      </w:r>
      <w:r w:rsidR="00F9447A">
        <w:rPr>
          <w:rFonts w:hint="eastAsia"/>
        </w:rPr>
        <w:t xml:space="preserve"> </w:t>
      </w:r>
      <w:r w:rsidRPr="002C0813">
        <w:rPr>
          <w:rFonts w:hint="eastAsia"/>
        </w:rPr>
        <w:t>Hwang S,</w:t>
      </w:r>
      <w:r w:rsidR="00F9447A">
        <w:rPr>
          <w:rFonts w:hint="eastAsia"/>
        </w:rPr>
        <w:t xml:space="preserve"> </w:t>
      </w:r>
      <w:r w:rsidRPr="002C0813">
        <w:rPr>
          <w:rFonts w:hint="eastAsia"/>
        </w:rPr>
        <w:t>Lee C-G,</w:t>
      </w:r>
      <w:r w:rsidR="00F9447A">
        <w:rPr>
          <w:rFonts w:hint="eastAsia"/>
        </w:rPr>
        <w:t xml:space="preserve"> </w:t>
      </w:r>
      <w:r w:rsidRPr="002C0813">
        <w:rPr>
          <w:rFonts w:hint="eastAsia"/>
        </w:rPr>
        <w:t>et al. Promotion of colitis in B cell-deficient C57BL/6 mice infected with enterotoxigenic bacteroides fragilis</w:t>
      </w:r>
      <w:r w:rsidR="00F9447A">
        <w:rPr>
          <w:rFonts w:hint="eastAsia"/>
        </w:rPr>
        <w:t xml:space="preserve"> </w:t>
      </w:r>
      <w:r w:rsidRPr="002C0813">
        <w:rPr>
          <w:rFonts w:hint="eastAsia"/>
        </w:rPr>
        <w:t>[J].</w:t>
      </w:r>
      <w:r w:rsidRPr="00344A56">
        <w:rPr>
          <w:rFonts w:hint="eastAsia"/>
        </w:rPr>
        <w:t>Int J Mol Sci</w:t>
      </w:r>
      <w:r w:rsidRPr="002C0813">
        <w:rPr>
          <w:rFonts w:hint="eastAsia"/>
        </w:rPr>
        <w:t>,</w:t>
      </w:r>
      <w:r w:rsidR="00F9447A">
        <w:rPr>
          <w:rFonts w:hint="eastAsia"/>
        </w:rPr>
        <w:t xml:space="preserve"> </w:t>
      </w:r>
      <w:r w:rsidRPr="002C0813">
        <w:rPr>
          <w:rFonts w:hint="eastAsia"/>
        </w:rPr>
        <w:t>2023,</w:t>
      </w:r>
      <w:r w:rsidR="00F9447A">
        <w:rPr>
          <w:rFonts w:hint="eastAsia"/>
        </w:rPr>
        <w:t xml:space="preserve"> </w:t>
      </w:r>
      <w:r w:rsidRPr="002C0813">
        <w:rPr>
          <w:rFonts w:hint="eastAsia"/>
        </w:rPr>
        <w:t>25(1):</w:t>
      </w:r>
      <w:r w:rsidR="00F9447A">
        <w:rPr>
          <w:rFonts w:hint="eastAsia"/>
        </w:rPr>
        <w:t xml:space="preserve"> </w:t>
      </w:r>
      <w:r w:rsidRPr="002C0813">
        <w:rPr>
          <w:rFonts w:hint="eastAsia"/>
        </w:rPr>
        <w:t>364.</w:t>
      </w:r>
    </w:p>
    <w:p w14:paraId="26613B18" w14:textId="3CC01620" w:rsidR="002C0813" w:rsidRPr="002C0813" w:rsidRDefault="00CF53F2" w:rsidP="00E35413">
      <w:pPr>
        <w:pStyle w:val="af5"/>
        <w:jc w:val="both"/>
        <w:rPr>
          <w:rFonts w:hint="eastAsia"/>
        </w:rPr>
      </w:pPr>
      <w:r w:rsidRPr="002C0813">
        <w:rPr>
          <w:rFonts w:hint="eastAsia"/>
        </w:rPr>
        <w:t>[17]</w:t>
      </w:r>
      <w:r w:rsidRPr="002C0813">
        <w:rPr>
          <w:rFonts w:hint="eastAsia"/>
        </w:rPr>
        <w:tab/>
        <w:t>Zhang Y,</w:t>
      </w:r>
      <w:r w:rsidR="00F9447A">
        <w:rPr>
          <w:rFonts w:hint="eastAsia"/>
        </w:rPr>
        <w:t xml:space="preserve"> </w:t>
      </w:r>
      <w:r w:rsidRPr="002C0813">
        <w:rPr>
          <w:rFonts w:hint="eastAsia"/>
        </w:rPr>
        <w:t>Weng Y,</w:t>
      </w:r>
      <w:r w:rsidR="00F9447A">
        <w:rPr>
          <w:rFonts w:hint="eastAsia"/>
        </w:rPr>
        <w:t xml:space="preserve"> </w:t>
      </w:r>
      <w:r w:rsidRPr="002C0813">
        <w:rPr>
          <w:rFonts w:hint="eastAsia"/>
        </w:rPr>
        <w:t>Gan H,</w:t>
      </w:r>
      <w:r w:rsidR="00F9447A">
        <w:rPr>
          <w:rFonts w:hint="eastAsia"/>
        </w:rPr>
        <w:t xml:space="preserve"> </w:t>
      </w:r>
      <w:r w:rsidRPr="002C0813">
        <w:rPr>
          <w:rFonts w:hint="eastAsia"/>
        </w:rPr>
        <w:t>et al. Streptococcus gallolyticus conspires myeloid cells to promote tumorigenesis of inflammatory bowel disease</w:t>
      </w:r>
      <w:r w:rsidR="00F9447A">
        <w:rPr>
          <w:rFonts w:hint="eastAsia"/>
        </w:rPr>
        <w:t xml:space="preserve"> </w:t>
      </w:r>
      <w:r w:rsidRPr="002C0813">
        <w:rPr>
          <w:rFonts w:hint="eastAsia"/>
        </w:rPr>
        <w:t>[J].</w:t>
      </w:r>
      <w:r w:rsidRPr="00344A56">
        <w:rPr>
          <w:rFonts w:hint="eastAsia"/>
        </w:rPr>
        <w:t>Biochem Biophys Res Commun</w:t>
      </w:r>
      <w:r w:rsidRPr="002C0813">
        <w:rPr>
          <w:rFonts w:hint="eastAsia"/>
        </w:rPr>
        <w:t>,</w:t>
      </w:r>
      <w:r w:rsidR="00F9447A">
        <w:rPr>
          <w:rFonts w:hint="eastAsia"/>
        </w:rPr>
        <w:t xml:space="preserve"> </w:t>
      </w:r>
      <w:r w:rsidRPr="002C0813">
        <w:rPr>
          <w:rFonts w:hint="eastAsia"/>
        </w:rPr>
        <w:t>2018,</w:t>
      </w:r>
      <w:r w:rsidR="00F9447A">
        <w:rPr>
          <w:rFonts w:hint="eastAsia"/>
        </w:rPr>
        <w:t xml:space="preserve"> </w:t>
      </w:r>
      <w:r w:rsidRPr="002C0813">
        <w:rPr>
          <w:rFonts w:hint="eastAsia"/>
        </w:rPr>
        <w:t>506(4):</w:t>
      </w:r>
      <w:r w:rsidR="00F9447A">
        <w:rPr>
          <w:rFonts w:hint="eastAsia"/>
        </w:rPr>
        <w:t xml:space="preserve"> </w:t>
      </w:r>
      <w:r w:rsidRPr="002C0813">
        <w:rPr>
          <w:rFonts w:hint="eastAsia"/>
        </w:rPr>
        <w:t>907-911.</w:t>
      </w:r>
    </w:p>
    <w:p w14:paraId="7B24C801" w14:textId="6C9748E3" w:rsidR="002C0813" w:rsidRPr="002C0813" w:rsidRDefault="00CF53F2" w:rsidP="00E35413">
      <w:pPr>
        <w:pStyle w:val="af5"/>
        <w:jc w:val="both"/>
        <w:rPr>
          <w:rFonts w:hint="eastAsia"/>
        </w:rPr>
      </w:pPr>
      <w:r w:rsidRPr="002C0813">
        <w:rPr>
          <w:rFonts w:hint="eastAsia"/>
        </w:rPr>
        <w:t>[18]</w:t>
      </w:r>
      <w:r w:rsidRPr="002C0813">
        <w:rPr>
          <w:rFonts w:hint="eastAsia"/>
        </w:rPr>
        <w:tab/>
        <w:t>杨荣</w:t>
      </w:r>
      <w:bookmarkStart w:id="107" w:name="OLE_LINK54"/>
      <w:r w:rsidR="004B6921" w:rsidRPr="004B6921">
        <w:t>，</w:t>
      </w:r>
      <w:bookmarkEnd w:id="107"/>
      <w:r w:rsidRPr="002C0813">
        <w:rPr>
          <w:rFonts w:hint="eastAsia"/>
        </w:rPr>
        <w:t>张彤心</w:t>
      </w:r>
      <w:r w:rsidR="004B6921" w:rsidRPr="004B6921">
        <w:t>，</w:t>
      </w:r>
      <w:r w:rsidRPr="002C0813">
        <w:rPr>
          <w:rFonts w:hint="eastAsia"/>
        </w:rPr>
        <w:t>钱莉</w:t>
      </w:r>
      <w:r w:rsidR="004B6921" w:rsidRPr="002C0813">
        <w:t>.</w:t>
      </w:r>
      <w:r w:rsidRPr="002C0813">
        <w:rPr>
          <w:rFonts w:hint="eastAsia"/>
        </w:rPr>
        <w:t>短链脂肪酸抗癌机制研究进展</w:t>
      </w:r>
      <w:r w:rsidR="004B6921">
        <w:rPr>
          <w:rFonts w:hint="eastAsia"/>
        </w:rPr>
        <w:t xml:space="preserve"> </w:t>
      </w:r>
      <w:r w:rsidRPr="002C0813">
        <w:rPr>
          <w:rFonts w:hint="eastAsia"/>
        </w:rPr>
        <w:t>[J]. 中国肿瘤临床,2022,49(8):417-421.</w:t>
      </w:r>
      <w:r>
        <w:rPr>
          <w:rFonts w:hint="eastAsia"/>
        </w:rPr>
        <w:br/>
      </w:r>
      <w:r w:rsidRPr="00BF7037">
        <w:rPr>
          <w:rFonts w:hint="eastAsia"/>
        </w:rPr>
        <w:t>Yang R</w:t>
      </w:r>
      <w:r w:rsidR="00901493" w:rsidRPr="00901493">
        <w:t>,</w:t>
      </w:r>
      <w:r w:rsidRPr="00BF7037">
        <w:rPr>
          <w:rFonts w:hint="eastAsia"/>
        </w:rPr>
        <w:t>Zhang T</w:t>
      </w:r>
      <w:r w:rsidR="00901493" w:rsidRPr="00901493">
        <w:t>,</w:t>
      </w:r>
      <w:r w:rsidRPr="00BF7037">
        <w:rPr>
          <w:rFonts w:hint="eastAsia"/>
        </w:rPr>
        <w:t>Qian L. Research progress on anticancer mechanism of short-chain fatty acids[J].</w:t>
      </w:r>
      <w:r w:rsidRPr="00344A56">
        <w:rPr>
          <w:rFonts w:hint="eastAsia"/>
        </w:rPr>
        <w:t>Chinese Journal of Clinical Oncology</w:t>
      </w:r>
      <w:r w:rsidR="00901493" w:rsidRPr="00901493">
        <w:t>,</w:t>
      </w:r>
      <w:r w:rsidRPr="00BF7037">
        <w:rPr>
          <w:rFonts w:hint="eastAsia"/>
        </w:rPr>
        <w:t>2022</w:t>
      </w:r>
      <w:r w:rsidR="00901493" w:rsidRPr="00901493">
        <w:t>,</w:t>
      </w:r>
      <w:r w:rsidRPr="00BF7037">
        <w:rPr>
          <w:rFonts w:hint="eastAsia"/>
        </w:rPr>
        <w:t>49(8):417-421.</w:t>
      </w:r>
    </w:p>
    <w:p w14:paraId="4D19C8B9" w14:textId="31A27A60" w:rsidR="002C0813" w:rsidRPr="002C0813" w:rsidRDefault="00CF53F2" w:rsidP="00E35413">
      <w:pPr>
        <w:pStyle w:val="af5"/>
        <w:jc w:val="both"/>
        <w:rPr>
          <w:rFonts w:hint="eastAsia"/>
        </w:rPr>
      </w:pPr>
      <w:bookmarkStart w:id="108" w:name="OLE_LINK95"/>
      <w:r w:rsidRPr="002C0813">
        <w:rPr>
          <w:rFonts w:hint="eastAsia"/>
        </w:rPr>
        <w:t>[19]</w:t>
      </w:r>
      <w:r w:rsidRPr="002C0813">
        <w:rPr>
          <w:rFonts w:hint="eastAsia"/>
        </w:rPr>
        <w:tab/>
      </w:r>
      <w:bookmarkStart w:id="109" w:name="OLE_LINK84"/>
      <w:r w:rsidRPr="002C0813">
        <w:rPr>
          <w:rFonts w:hint="eastAsia"/>
        </w:rPr>
        <w:t>Ntorla A,</w:t>
      </w:r>
      <w:r w:rsidR="00F9447A">
        <w:rPr>
          <w:rFonts w:hint="eastAsia"/>
        </w:rPr>
        <w:t xml:space="preserve"> </w:t>
      </w:r>
      <w:r w:rsidRPr="002C0813">
        <w:rPr>
          <w:rFonts w:hint="eastAsia"/>
        </w:rPr>
        <w:t>Burgoyne J R. The regulation and function of histone crotonylation</w:t>
      </w:r>
      <w:r w:rsidR="00F9447A">
        <w:rPr>
          <w:rFonts w:hint="eastAsia"/>
        </w:rPr>
        <w:t xml:space="preserve"> </w:t>
      </w:r>
      <w:r w:rsidRPr="002C0813">
        <w:rPr>
          <w:rFonts w:hint="eastAsia"/>
        </w:rPr>
        <w:t>[J].</w:t>
      </w:r>
      <w:r w:rsidRPr="00344A56">
        <w:rPr>
          <w:rFonts w:hint="eastAsia"/>
        </w:rPr>
        <w:t>Front Cell Dev Biol</w:t>
      </w:r>
      <w:r w:rsidRPr="002C0813">
        <w:rPr>
          <w:rFonts w:hint="eastAsia"/>
        </w:rPr>
        <w:t>,</w:t>
      </w:r>
      <w:r w:rsidR="00F9447A">
        <w:rPr>
          <w:rFonts w:hint="eastAsia"/>
        </w:rPr>
        <w:t xml:space="preserve"> </w:t>
      </w:r>
      <w:r w:rsidRPr="002C0813">
        <w:rPr>
          <w:rFonts w:hint="eastAsia"/>
        </w:rPr>
        <w:t>2021,</w:t>
      </w:r>
      <w:r w:rsidR="00F9447A">
        <w:rPr>
          <w:rFonts w:hint="eastAsia"/>
        </w:rPr>
        <w:t xml:space="preserve"> </w:t>
      </w:r>
      <w:r w:rsidRPr="002C0813">
        <w:rPr>
          <w:rFonts w:hint="eastAsia"/>
        </w:rPr>
        <w:t>9:</w:t>
      </w:r>
      <w:r w:rsidR="00F9447A">
        <w:rPr>
          <w:rFonts w:hint="eastAsia"/>
        </w:rPr>
        <w:t xml:space="preserve"> </w:t>
      </w:r>
      <w:r w:rsidRPr="002C0813">
        <w:rPr>
          <w:rFonts w:hint="eastAsia"/>
        </w:rPr>
        <w:t>624914.</w:t>
      </w:r>
    </w:p>
    <w:bookmarkEnd w:id="108"/>
    <w:bookmarkEnd w:id="109"/>
    <w:p w14:paraId="71362C82" w14:textId="58078971" w:rsidR="002C0813" w:rsidRPr="002C0813" w:rsidRDefault="00CF53F2" w:rsidP="00E35413">
      <w:pPr>
        <w:pStyle w:val="af5"/>
        <w:jc w:val="both"/>
        <w:rPr>
          <w:rFonts w:hint="eastAsia"/>
        </w:rPr>
      </w:pPr>
      <w:r w:rsidRPr="002C0813">
        <w:rPr>
          <w:rFonts w:hint="eastAsia"/>
        </w:rPr>
        <w:t>[20]</w:t>
      </w:r>
      <w:r w:rsidRPr="002C0813">
        <w:rPr>
          <w:rFonts w:hint="eastAsia"/>
        </w:rPr>
        <w:tab/>
        <w:t>Zhang Q,</w:t>
      </w:r>
      <w:r w:rsidR="00F9447A">
        <w:rPr>
          <w:rFonts w:hint="eastAsia"/>
        </w:rPr>
        <w:t xml:space="preserve"> </w:t>
      </w:r>
      <w:r w:rsidRPr="002C0813">
        <w:rPr>
          <w:rFonts w:hint="eastAsia"/>
        </w:rPr>
        <w:t>Zhao Q,</w:t>
      </w:r>
      <w:r w:rsidR="00F9447A">
        <w:rPr>
          <w:rFonts w:hint="eastAsia"/>
        </w:rPr>
        <w:t xml:space="preserve"> </w:t>
      </w:r>
      <w:r w:rsidRPr="002C0813">
        <w:rPr>
          <w:rFonts w:hint="eastAsia"/>
        </w:rPr>
        <w:t>Li T,</w:t>
      </w:r>
      <w:r w:rsidR="00F9447A">
        <w:rPr>
          <w:rFonts w:hint="eastAsia"/>
        </w:rPr>
        <w:t xml:space="preserve"> </w:t>
      </w:r>
      <w:r w:rsidRPr="002C0813">
        <w:rPr>
          <w:rFonts w:hint="eastAsia"/>
        </w:rPr>
        <w:t>et al. Lactobacillus plantarum-derived indole-3-lactic acid ameliorates colorectal tumorigenesis via epigenetic regulation of CD8+ T cell immunity</w:t>
      </w:r>
      <w:r w:rsidR="00F9447A">
        <w:rPr>
          <w:rFonts w:hint="eastAsia"/>
        </w:rPr>
        <w:t xml:space="preserve"> </w:t>
      </w:r>
      <w:r w:rsidRPr="002C0813">
        <w:rPr>
          <w:rFonts w:hint="eastAsia"/>
        </w:rPr>
        <w:t>[J].</w:t>
      </w:r>
      <w:r w:rsidRPr="00344A56">
        <w:rPr>
          <w:rFonts w:hint="eastAsia"/>
        </w:rPr>
        <w:t>Cell Metab</w:t>
      </w:r>
      <w:r w:rsidRPr="002C0813">
        <w:rPr>
          <w:rFonts w:hint="eastAsia"/>
        </w:rPr>
        <w:t>,</w:t>
      </w:r>
      <w:r w:rsidR="00F9447A">
        <w:rPr>
          <w:rFonts w:hint="eastAsia"/>
        </w:rPr>
        <w:t xml:space="preserve"> </w:t>
      </w:r>
      <w:r w:rsidRPr="002C0813">
        <w:rPr>
          <w:rFonts w:hint="eastAsia"/>
        </w:rPr>
        <w:t>2023,</w:t>
      </w:r>
      <w:r w:rsidR="00F9447A">
        <w:rPr>
          <w:rFonts w:hint="eastAsia"/>
        </w:rPr>
        <w:t xml:space="preserve"> </w:t>
      </w:r>
      <w:r w:rsidRPr="002C0813">
        <w:rPr>
          <w:rFonts w:hint="eastAsia"/>
        </w:rPr>
        <w:t>35(6):</w:t>
      </w:r>
      <w:r w:rsidR="00F9447A">
        <w:rPr>
          <w:rFonts w:hint="eastAsia"/>
        </w:rPr>
        <w:t xml:space="preserve"> </w:t>
      </w:r>
      <w:r w:rsidRPr="002C0813">
        <w:rPr>
          <w:rFonts w:hint="eastAsia"/>
        </w:rPr>
        <w:t>943-960.</w:t>
      </w:r>
    </w:p>
    <w:bookmarkEnd w:id="99"/>
    <w:p w14:paraId="4656661F" w14:textId="2847596B" w:rsidR="002C0813" w:rsidRPr="002C0813" w:rsidRDefault="00CF53F2" w:rsidP="00E35413">
      <w:pPr>
        <w:pStyle w:val="af5"/>
        <w:jc w:val="both"/>
        <w:rPr>
          <w:rFonts w:hint="eastAsia"/>
        </w:rPr>
      </w:pPr>
      <w:r w:rsidRPr="002C0813">
        <w:rPr>
          <w:rFonts w:hint="eastAsia"/>
        </w:rPr>
        <w:t>[21]</w:t>
      </w:r>
      <w:r w:rsidRPr="002C0813">
        <w:rPr>
          <w:rFonts w:hint="eastAsia"/>
        </w:rPr>
        <w:tab/>
        <w:t>Liu Y,</w:t>
      </w:r>
      <w:r w:rsidR="00F9447A">
        <w:rPr>
          <w:rFonts w:hint="eastAsia"/>
        </w:rPr>
        <w:t xml:space="preserve"> </w:t>
      </w:r>
      <w:r w:rsidRPr="002C0813">
        <w:rPr>
          <w:rFonts w:hint="eastAsia"/>
        </w:rPr>
        <w:t>Lau H C-H,</w:t>
      </w:r>
      <w:r w:rsidR="00F9447A">
        <w:rPr>
          <w:rFonts w:hint="eastAsia"/>
        </w:rPr>
        <w:t xml:space="preserve"> </w:t>
      </w:r>
      <w:r w:rsidRPr="002C0813">
        <w:rPr>
          <w:rFonts w:hint="eastAsia"/>
        </w:rPr>
        <w:t>Cheng W Y,</w:t>
      </w:r>
      <w:r w:rsidR="00F9447A">
        <w:rPr>
          <w:rFonts w:hint="eastAsia"/>
        </w:rPr>
        <w:t xml:space="preserve"> </w:t>
      </w:r>
      <w:r w:rsidRPr="002C0813">
        <w:rPr>
          <w:rFonts w:hint="eastAsia"/>
        </w:rPr>
        <w:t>et al. Gut microbiome in colorectal cancer: clinical diagnosis and treatment</w:t>
      </w:r>
      <w:r w:rsidR="00F9447A">
        <w:rPr>
          <w:rFonts w:hint="eastAsia"/>
        </w:rPr>
        <w:t xml:space="preserve"> </w:t>
      </w:r>
      <w:r w:rsidRPr="002C0813">
        <w:rPr>
          <w:rFonts w:hint="eastAsia"/>
        </w:rPr>
        <w:t>[J].</w:t>
      </w:r>
      <w:r w:rsidRPr="00057035">
        <w:rPr>
          <w:rFonts w:hint="eastAsia"/>
        </w:rPr>
        <w:t>Genomics Proteomics Bioinformatics</w:t>
      </w:r>
      <w:r w:rsidRPr="002C0813">
        <w:rPr>
          <w:rFonts w:hint="eastAsia"/>
        </w:rPr>
        <w:t>,</w:t>
      </w:r>
      <w:r w:rsidR="00F9447A">
        <w:rPr>
          <w:rFonts w:hint="eastAsia"/>
        </w:rPr>
        <w:t xml:space="preserve"> </w:t>
      </w:r>
      <w:r w:rsidRPr="002C0813">
        <w:rPr>
          <w:rFonts w:hint="eastAsia"/>
        </w:rPr>
        <w:t>2023,</w:t>
      </w:r>
      <w:r w:rsidR="00F9447A">
        <w:rPr>
          <w:rFonts w:hint="eastAsia"/>
        </w:rPr>
        <w:t xml:space="preserve"> </w:t>
      </w:r>
      <w:r w:rsidRPr="002C0813">
        <w:rPr>
          <w:rFonts w:hint="eastAsia"/>
        </w:rPr>
        <w:t>21(1):</w:t>
      </w:r>
      <w:r w:rsidR="00F9447A">
        <w:rPr>
          <w:rFonts w:hint="eastAsia"/>
        </w:rPr>
        <w:t xml:space="preserve"> </w:t>
      </w:r>
      <w:r w:rsidRPr="002C0813">
        <w:rPr>
          <w:rFonts w:hint="eastAsia"/>
        </w:rPr>
        <w:t>84-96.</w:t>
      </w:r>
    </w:p>
    <w:p w14:paraId="7B988681" w14:textId="17542D28" w:rsidR="002C0813" w:rsidRPr="002C0813" w:rsidRDefault="00CF53F2" w:rsidP="00E35413">
      <w:pPr>
        <w:pStyle w:val="af5"/>
        <w:jc w:val="both"/>
        <w:rPr>
          <w:rFonts w:hint="eastAsia"/>
        </w:rPr>
      </w:pPr>
      <w:r w:rsidRPr="002C0813">
        <w:rPr>
          <w:rFonts w:hint="eastAsia"/>
        </w:rPr>
        <w:t>[22]</w:t>
      </w:r>
      <w:r w:rsidRPr="002C0813">
        <w:rPr>
          <w:rFonts w:hint="eastAsia"/>
        </w:rPr>
        <w:tab/>
        <w:t>Plovier H,</w:t>
      </w:r>
      <w:r w:rsidR="00F9447A">
        <w:rPr>
          <w:rFonts w:hint="eastAsia"/>
        </w:rPr>
        <w:t xml:space="preserve"> </w:t>
      </w:r>
      <w:r w:rsidRPr="002C0813">
        <w:rPr>
          <w:rFonts w:hint="eastAsia"/>
        </w:rPr>
        <w:t>Everard A,</w:t>
      </w:r>
      <w:r w:rsidR="00F9447A">
        <w:rPr>
          <w:rFonts w:hint="eastAsia"/>
        </w:rPr>
        <w:t xml:space="preserve"> </w:t>
      </w:r>
      <w:r w:rsidRPr="002C0813">
        <w:rPr>
          <w:rFonts w:hint="eastAsia"/>
        </w:rPr>
        <w:t>Druart C,</w:t>
      </w:r>
      <w:r w:rsidR="00F9447A">
        <w:rPr>
          <w:rFonts w:hint="eastAsia"/>
        </w:rPr>
        <w:t xml:space="preserve"> </w:t>
      </w:r>
      <w:r w:rsidRPr="002C0813">
        <w:rPr>
          <w:rFonts w:hint="eastAsia"/>
        </w:rPr>
        <w:t>et al. A purified membrane protein from Akkermansia muciniphila or the pasteurized bacterium improves metabolism in obese and diabetic mice</w:t>
      </w:r>
      <w:r w:rsidR="00F9447A">
        <w:rPr>
          <w:rFonts w:hint="eastAsia"/>
        </w:rPr>
        <w:t xml:space="preserve"> </w:t>
      </w:r>
      <w:r w:rsidRPr="002C0813">
        <w:rPr>
          <w:rFonts w:hint="eastAsia"/>
        </w:rPr>
        <w:t>[J].</w:t>
      </w:r>
      <w:r w:rsidRPr="00057035">
        <w:rPr>
          <w:rFonts w:hint="eastAsia"/>
        </w:rPr>
        <w:t>Nat Med</w:t>
      </w:r>
      <w:r w:rsidRPr="002C0813">
        <w:rPr>
          <w:rFonts w:hint="eastAsia"/>
        </w:rPr>
        <w:t>,</w:t>
      </w:r>
      <w:r w:rsidR="00F9447A">
        <w:rPr>
          <w:rFonts w:hint="eastAsia"/>
        </w:rPr>
        <w:t xml:space="preserve"> </w:t>
      </w:r>
      <w:r w:rsidRPr="002C0813">
        <w:rPr>
          <w:rFonts w:hint="eastAsia"/>
        </w:rPr>
        <w:t>2017,</w:t>
      </w:r>
      <w:r w:rsidR="00F9447A">
        <w:rPr>
          <w:rFonts w:hint="eastAsia"/>
        </w:rPr>
        <w:t xml:space="preserve"> </w:t>
      </w:r>
      <w:r w:rsidRPr="002C0813">
        <w:rPr>
          <w:rFonts w:hint="eastAsia"/>
        </w:rPr>
        <w:t>23(1):</w:t>
      </w:r>
      <w:r w:rsidR="00F9447A">
        <w:rPr>
          <w:rFonts w:hint="eastAsia"/>
        </w:rPr>
        <w:t xml:space="preserve"> </w:t>
      </w:r>
      <w:r w:rsidRPr="002C0813">
        <w:rPr>
          <w:rFonts w:hint="eastAsia"/>
        </w:rPr>
        <w:t>107-113.</w:t>
      </w:r>
    </w:p>
    <w:p w14:paraId="256CFB80" w14:textId="50227511" w:rsidR="002C0813" w:rsidRPr="002C0813" w:rsidRDefault="00CF53F2" w:rsidP="00E35413">
      <w:pPr>
        <w:pStyle w:val="af5"/>
        <w:jc w:val="both"/>
        <w:rPr>
          <w:rFonts w:hint="eastAsia"/>
        </w:rPr>
      </w:pPr>
      <w:r w:rsidRPr="002C0813">
        <w:rPr>
          <w:rFonts w:hint="eastAsia"/>
        </w:rPr>
        <w:t>[23]</w:t>
      </w:r>
      <w:r w:rsidRPr="002C0813">
        <w:rPr>
          <w:rFonts w:hint="eastAsia"/>
        </w:rPr>
        <w:tab/>
        <w:t>Chen Y,</w:t>
      </w:r>
      <w:r w:rsidR="00F9447A">
        <w:rPr>
          <w:rFonts w:hint="eastAsia"/>
        </w:rPr>
        <w:t xml:space="preserve"> </w:t>
      </w:r>
      <w:r w:rsidRPr="002C0813">
        <w:rPr>
          <w:rFonts w:hint="eastAsia"/>
        </w:rPr>
        <w:t>Ma W,</w:t>
      </w:r>
      <w:r w:rsidR="00F9447A">
        <w:rPr>
          <w:rFonts w:hint="eastAsia"/>
        </w:rPr>
        <w:t xml:space="preserve"> </w:t>
      </w:r>
      <w:r w:rsidRPr="002C0813">
        <w:rPr>
          <w:rFonts w:hint="eastAsia"/>
        </w:rPr>
        <w:t>Zhao J,</w:t>
      </w:r>
      <w:r w:rsidR="00F9447A">
        <w:rPr>
          <w:rFonts w:hint="eastAsia"/>
        </w:rPr>
        <w:t xml:space="preserve"> </w:t>
      </w:r>
      <w:r w:rsidRPr="002C0813">
        <w:rPr>
          <w:rFonts w:hint="eastAsia"/>
        </w:rPr>
        <w:t>et al. Lactobacillus plantarum ameliorates colorectal cancer by ameliorating the intestinal barrier through the CLA-PPAR-γ axis</w:t>
      </w:r>
      <w:r w:rsidR="00F9447A">
        <w:rPr>
          <w:rFonts w:hint="eastAsia"/>
        </w:rPr>
        <w:t xml:space="preserve"> </w:t>
      </w:r>
      <w:r w:rsidRPr="002C0813">
        <w:rPr>
          <w:rFonts w:hint="eastAsia"/>
        </w:rPr>
        <w:t>[J].</w:t>
      </w:r>
      <w:r w:rsidRPr="00057035">
        <w:rPr>
          <w:rFonts w:hint="eastAsia"/>
        </w:rPr>
        <w:t>J Agric Food Chem</w:t>
      </w:r>
      <w:r w:rsidRPr="002C0813">
        <w:rPr>
          <w:rFonts w:hint="eastAsia"/>
        </w:rPr>
        <w:t>,</w:t>
      </w:r>
      <w:r w:rsidR="00F9447A">
        <w:rPr>
          <w:rFonts w:hint="eastAsia"/>
        </w:rPr>
        <w:t xml:space="preserve"> </w:t>
      </w:r>
      <w:r w:rsidRPr="002C0813">
        <w:rPr>
          <w:rFonts w:hint="eastAsia"/>
        </w:rPr>
        <w:t>2024,</w:t>
      </w:r>
      <w:r w:rsidR="00F9447A">
        <w:rPr>
          <w:rFonts w:hint="eastAsia"/>
        </w:rPr>
        <w:t xml:space="preserve"> </w:t>
      </w:r>
      <w:r w:rsidRPr="002C0813">
        <w:rPr>
          <w:rFonts w:hint="eastAsia"/>
        </w:rPr>
        <w:t>72(36)</w:t>
      </w:r>
      <w:bookmarkStart w:id="110" w:name="OLE_LINK56"/>
      <w:r w:rsidRPr="002C0813">
        <w:rPr>
          <w:rFonts w:hint="eastAsia"/>
        </w:rPr>
        <w:t>:</w:t>
      </w:r>
      <w:bookmarkEnd w:id="110"/>
      <w:r w:rsidR="00F9447A">
        <w:rPr>
          <w:rFonts w:hint="eastAsia"/>
        </w:rPr>
        <w:t xml:space="preserve"> </w:t>
      </w:r>
      <w:r w:rsidRPr="002C0813">
        <w:rPr>
          <w:rFonts w:hint="eastAsia"/>
        </w:rPr>
        <w:t>19766-19785.</w:t>
      </w:r>
    </w:p>
    <w:p w14:paraId="60F9220F" w14:textId="2975803C" w:rsidR="002C0813" w:rsidRPr="002C0813" w:rsidRDefault="00CF53F2" w:rsidP="00E35413">
      <w:pPr>
        <w:pStyle w:val="af5"/>
        <w:jc w:val="both"/>
        <w:rPr>
          <w:rFonts w:hint="eastAsia"/>
        </w:rPr>
      </w:pPr>
      <w:r w:rsidRPr="002C0813">
        <w:rPr>
          <w:rFonts w:hint="eastAsia"/>
        </w:rPr>
        <w:t>[24]</w:t>
      </w:r>
      <w:r w:rsidRPr="002C0813">
        <w:rPr>
          <w:rFonts w:hint="eastAsia"/>
        </w:rPr>
        <w:tab/>
        <w:t>Thoda C,Touraki M. Molecular mechanisms of probiotic action against gastrointestinal cancers</w:t>
      </w:r>
      <w:r w:rsidR="00F9447A">
        <w:rPr>
          <w:rFonts w:hint="eastAsia"/>
        </w:rPr>
        <w:t xml:space="preserve"> </w:t>
      </w:r>
      <w:r w:rsidRPr="002C0813">
        <w:rPr>
          <w:rFonts w:hint="eastAsia"/>
        </w:rPr>
        <w:t>[J].</w:t>
      </w:r>
      <w:r w:rsidRPr="00057035">
        <w:rPr>
          <w:rFonts w:hint="eastAsia"/>
        </w:rPr>
        <w:t>Int J Mol Sci</w:t>
      </w:r>
      <w:r w:rsidRPr="002C0813">
        <w:rPr>
          <w:rFonts w:hint="eastAsia"/>
        </w:rPr>
        <w:t>,</w:t>
      </w:r>
      <w:r w:rsidR="00F9447A">
        <w:rPr>
          <w:rFonts w:hint="eastAsia"/>
        </w:rPr>
        <w:t xml:space="preserve"> </w:t>
      </w:r>
      <w:r w:rsidRPr="002C0813">
        <w:rPr>
          <w:rFonts w:hint="eastAsia"/>
        </w:rPr>
        <w:t>2025,</w:t>
      </w:r>
      <w:r w:rsidR="00F9447A">
        <w:rPr>
          <w:rFonts w:hint="eastAsia"/>
        </w:rPr>
        <w:t xml:space="preserve"> </w:t>
      </w:r>
      <w:r w:rsidRPr="002C0813">
        <w:rPr>
          <w:rFonts w:hint="eastAsia"/>
        </w:rPr>
        <w:t>26(16):</w:t>
      </w:r>
      <w:r w:rsidR="00F9447A">
        <w:rPr>
          <w:rFonts w:hint="eastAsia"/>
        </w:rPr>
        <w:t xml:space="preserve"> </w:t>
      </w:r>
      <w:r w:rsidRPr="002C0813">
        <w:rPr>
          <w:rFonts w:hint="eastAsia"/>
        </w:rPr>
        <w:t>7857.</w:t>
      </w:r>
    </w:p>
    <w:p w14:paraId="509C7B01" w14:textId="3E38B2AF" w:rsidR="002C0813" w:rsidRPr="002C0813" w:rsidRDefault="00CF53F2" w:rsidP="00E35413">
      <w:pPr>
        <w:pStyle w:val="af5"/>
        <w:jc w:val="both"/>
        <w:rPr>
          <w:rFonts w:hint="eastAsia"/>
        </w:rPr>
      </w:pPr>
      <w:r w:rsidRPr="002C0813">
        <w:rPr>
          <w:rFonts w:hint="eastAsia"/>
        </w:rPr>
        <w:t>[25]</w:t>
      </w:r>
      <w:r w:rsidRPr="002C0813">
        <w:rPr>
          <w:rFonts w:hint="eastAsia"/>
        </w:rPr>
        <w:tab/>
        <w:t>Liu Y,</w:t>
      </w:r>
      <w:r w:rsidR="00F9447A">
        <w:rPr>
          <w:rFonts w:hint="eastAsia"/>
        </w:rPr>
        <w:t xml:space="preserve"> </w:t>
      </w:r>
      <w:r w:rsidRPr="002C0813">
        <w:rPr>
          <w:rFonts w:hint="eastAsia"/>
        </w:rPr>
        <w:t>Pei Z,</w:t>
      </w:r>
      <w:r w:rsidR="00F9447A">
        <w:rPr>
          <w:rFonts w:hint="eastAsia"/>
        </w:rPr>
        <w:t xml:space="preserve"> </w:t>
      </w:r>
      <w:r w:rsidRPr="002C0813">
        <w:rPr>
          <w:rFonts w:hint="eastAsia"/>
        </w:rPr>
        <w:t>Pan T,</w:t>
      </w:r>
      <w:r w:rsidR="00F9447A">
        <w:rPr>
          <w:rFonts w:hint="eastAsia"/>
        </w:rPr>
        <w:t xml:space="preserve"> </w:t>
      </w:r>
      <w:r w:rsidRPr="002C0813">
        <w:rPr>
          <w:rFonts w:hint="eastAsia"/>
        </w:rPr>
        <w:t>et al. Indole metabolites and colorectal cancer: Gut microbial tryptophan metabolism, host gut microbiome biomarkers, and potential intervention mechanisms</w:t>
      </w:r>
      <w:r w:rsidR="00F9447A">
        <w:rPr>
          <w:rFonts w:hint="eastAsia"/>
        </w:rPr>
        <w:t xml:space="preserve"> </w:t>
      </w:r>
      <w:r w:rsidRPr="002C0813">
        <w:rPr>
          <w:rFonts w:hint="eastAsia"/>
        </w:rPr>
        <w:t>[J].</w:t>
      </w:r>
      <w:r w:rsidRPr="00057035">
        <w:rPr>
          <w:rFonts w:hint="eastAsia"/>
        </w:rPr>
        <w:t>Microbiol Res</w:t>
      </w:r>
      <w:r w:rsidRPr="002C0813">
        <w:rPr>
          <w:rFonts w:hint="eastAsia"/>
        </w:rPr>
        <w:t>,</w:t>
      </w:r>
      <w:r w:rsidR="00F9447A">
        <w:rPr>
          <w:rFonts w:hint="eastAsia"/>
        </w:rPr>
        <w:t xml:space="preserve"> </w:t>
      </w:r>
      <w:r w:rsidRPr="002C0813">
        <w:rPr>
          <w:rFonts w:hint="eastAsia"/>
        </w:rPr>
        <w:t>2023,</w:t>
      </w:r>
      <w:r w:rsidR="00F9447A">
        <w:rPr>
          <w:rFonts w:hint="eastAsia"/>
        </w:rPr>
        <w:t xml:space="preserve"> </w:t>
      </w:r>
      <w:r w:rsidRPr="002C0813">
        <w:rPr>
          <w:rFonts w:hint="eastAsia"/>
        </w:rPr>
        <w:t>272:</w:t>
      </w:r>
      <w:r w:rsidR="00F9447A">
        <w:rPr>
          <w:rFonts w:hint="eastAsia"/>
        </w:rPr>
        <w:t xml:space="preserve"> </w:t>
      </w:r>
      <w:r w:rsidRPr="002C0813">
        <w:rPr>
          <w:rFonts w:hint="eastAsia"/>
        </w:rPr>
        <w:t>127392.</w:t>
      </w:r>
    </w:p>
    <w:p w14:paraId="1E27C23D" w14:textId="5F722518" w:rsidR="002C0813" w:rsidRPr="002C0813" w:rsidRDefault="00CF53F2" w:rsidP="00E35413">
      <w:pPr>
        <w:pStyle w:val="af5"/>
        <w:jc w:val="both"/>
        <w:rPr>
          <w:rFonts w:hint="eastAsia"/>
        </w:rPr>
      </w:pPr>
      <w:r w:rsidRPr="002C0813">
        <w:rPr>
          <w:rFonts w:hint="eastAsia"/>
        </w:rPr>
        <w:lastRenderedPageBreak/>
        <w:t>[26]</w:t>
      </w:r>
      <w:r w:rsidRPr="002C0813">
        <w:rPr>
          <w:rFonts w:hint="eastAsia"/>
        </w:rPr>
        <w:tab/>
        <w:t>Zhu M,</w:t>
      </w:r>
      <w:r w:rsidR="00F9447A">
        <w:rPr>
          <w:rFonts w:hint="eastAsia"/>
        </w:rPr>
        <w:t xml:space="preserve"> </w:t>
      </w:r>
      <w:r w:rsidRPr="002C0813">
        <w:rPr>
          <w:rFonts w:hint="eastAsia"/>
        </w:rPr>
        <w:t>Hu Y,</w:t>
      </w:r>
      <w:r w:rsidR="00F9447A">
        <w:rPr>
          <w:rFonts w:hint="eastAsia"/>
        </w:rPr>
        <w:t xml:space="preserve"> </w:t>
      </w:r>
      <w:r w:rsidRPr="002C0813">
        <w:rPr>
          <w:rFonts w:hint="eastAsia"/>
        </w:rPr>
        <w:t>Gu Y,</w:t>
      </w:r>
      <w:r w:rsidR="00F9447A">
        <w:rPr>
          <w:rFonts w:hint="eastAsia"/>
        </w:rPr>
        <w:t xml:space="preserve"> </w:t>
      </w:r>
      <w:r w:rsidRPr="002C0813">
        <w:rPr>
          <w:rFonts w:hint="eastAsia"/>
        </w:rPr>
        <w:t>et al. Role of amino acid metabolism in tumor immune microenvironment of colorectal cancer</w:t>
      </w:r>
      <w:r w:rsidR="00F9447A">
        <w:rPr>
          <w:rFonts w:hint="eastAsia"/>
        </w:rPr>
        <w:t xml:space="preserve"> </w:t>
      </w:r>
      <w:r w:rsidRPr="002C0813">
        <w:rPr>
          <w:rFonts w:hint="eastAsia"/>
        </w:rPr>
        <w:t>[J].</w:t>
      </w:r>
      <w:r w:rsidRPr="00057035">
        <w:rPr>
          <w:rFonts w:hint="eastAsia"/>
        </w:rPr>
        <w:t>Am J Cancer Res</w:t>
      </w:r>
      <w:r w:rsidRPr="002C0813">
        <w:rPr>
          <w:rFonts w:hint="eastAsia"/>
        </w:rPr>
        <w:t>,</w:t>
      </w:r>
      <w:r w:rsidR="00F9447A">
        <w:rPr>
          <w:rFonts w:hint="eastAsia"/>
        </w:rPr>
        <w:t xml:space="preserve"> </w:t>
      </w:r>
      <w:r w:rsidRPr="002C0813">
        <w:rPr>
          <w:rFonts w:hint="eastAsia"/>
        </w:rPr>
        <w:t>2025,</w:t>
      </w:r>
      <w:r w:rsidR="00F9447A">
        <w:rPr>
          <w:rFonts w:hint="eastAsia"/>
        </w:rPr>
        <w:t xml:space="preserve"> </w:t>
      </w:r>
      <w:r w:rsidRPr="002C0813">
        <w:rPr>
          <w:rFonts w:hint="eastAsia"/>
        </w:rPr>
        <w:t>15(1):</w:t>
      </w:r>
      <w:r w:rsidR="00F9447A">
        <w:rPr>
          <w:rFonts w:hint="eastAsia"/>
        </w:rPr>
        <w:t xml:space="preserve"> </w:t>
      </w:r>
      <w:r w:rsidRPr="002C0813">
        <w:rPr>
          <w:rFonts w:hint="eastAsia"/>
        </w:rPr>
        <w:t>233.</w:t>
      </w:r>
    </w:p>
    <w:p w14:paraId="76534EB6" w14:textId="3A5E59E9" w:rsidR="002C0813" w:rsidRPr="002C0813" w:rsidRDefault="002C0813" w:rsidP="00E35413">
      <w:pPr>
        <w:pStyle w:val="af5"/>
        <w:jc w:val="both"/>
        <w:rPr>
          <w:rFonts w:hint="eastAsia"/>
        </w:rPr>
      </w:pPr>
      <w:r w:rsidRPr="002C0813">
        <w:t>[27]</w:t>
      </w:r>
      <w:r w:rsidRPr="002C0813">
        <w:tab/>
        <w:t>袁雨遥，王莹，周静，等.基于 “肝与大肠相通” 探讨从肝论治结直肠癌</w:t>
      </w:r>
      <w:r w:rsidR="00124B75">
        <w:rPr>
          <w:rFonts w:hint="eastAsia"/>
        </w:rPr>
        <w:t xml:space="preserve"> </w:t>
      </w:r>
      <w:r w:rsidRPr="002C0813">
        <w:t>[J]. 中国中西医结合消化杂志</w:t>
      </w:r>
      <w:r w:rsidR="00124B75" w:rsidRPr="002C0813">
        <w:rPr>
          <w:rFonts w:hint="eastAsia"/>
        </w:rPr>
        <w:t>,</w:t>
      </w:r>
      <w:r w:rsidRPr="002C0813">
        <w:t>2025</w:t>
      </w:r>
      <w:r w:rsidR="00124B75" w:rsidRPr="002C0813">
        <w:rPr>
          <w:rFonts w:hint="eastAsia"/>
        </w:rPr>
        <w:t>,</w:t>
      </w:r>
      <w:r w:rsidRPr="002C0813">
        <w:t>33</w:t>
      </w:r>
      <w:r w:rsidR="00124B75" w:rsidRPr="002C0813">
        <w:rPr>
          <w:rFonts w:hint="eastAsia"/>
        </w:rPr>
        <w:t>(</w:t>
      </w:r>
      <w:r w:rsidR="00124B75">
        <w:rPr>
          <w:rFonts w:hint="eastAsia"/>
        </w:rPr>
        <w:t>5</w:t>
      </w:r>
      <w:r w:rsidR="00124B75" w:rsidRPr="002C0813">
        <w:rPr>
          <w:rFonts w:hint="eastAsia"/>
        </w:rPr>
        <w:t>)</w:t>
      </w:r>
      <w:r w:rsidR="00124B75" w:rsidRPr="00124B75">
        <w:rPr>
          <w:rFonts w:hint="eastAsia"/>
        </w:rPr>
        <w:t xml:space="preserve"> </w:t>
      </w:r>
      <w:r w:rsidR="00124B75" w:rsidRPr="002C0813">
        <w:rPr>
          <w:rFonts w:hint="eastAsia"/>
        </w:rPr>
        <w:t>:</w:t>
      </w:r>
      <w:r w:rsidRPr="002C0813">
        <w:t>558-563.</w:t>
      </w:r>
      <w:r>
        <w:br/>
      </w:r>
      <w:r w:rsidR="00CF53F2" w:rsidRPr="002C0813">
        <w:rPr>
          <w:rFonts w:hint="eastAsia"/>
        </w:rPr>
        <w:t>Yuan Y</w:t>
      </w:r>
      <w:r w:rsidR="00901493" w:rsidRPr="00901493">
        <w:t>,</w:t>
      </w:r>
      <w:r w:rsidR="00CF53F2" w:rsidRPr="002C0813">
        <w:rPr>
          <w:rFonts w:hint="eastAsia"/>
        </w:rPr>
        <w:t>Wang Y</w:t>
      </w:r>
      <w:r w:rsidR="00901493" w:rsidRPr="00901493">
        <w:t>,</w:t>
      </w:r>
      <w:r w:rsidR="00CF53F2" w:rsidRPr="002C0813">
        <w:rPr>
          <w:rFonts w:hint="eastAsia"/>
        </w:rPr>
        <w:t>Zhou J</w:t>
      </w:r>
      <w:r w:rsidR="00901493" w:rsidRPr="00901493">
        <w:t>,</w:t>
      </w:r>
      <w:r w:rsidR="00CF53F2" w:rsidRPr="002C0813">
        <w:rPr>
          <w:rFonts w:hint="eastAsia"/>
        </w:rPr>
        <w:t>et al. Discusses the treatment of colorectal cancer from liver based on the theory of "liver and large intestine are connected"[J].</w:t>
      </w:r>
      <w:r w:rsidR="00CF53F2" w:rsidRPr="00057035">
        <w:rPr>
          <w:rFonts w:hint="eastAsia"/>
        </w:rPr>
        <w:t>Chinese Journal of Integrated Traditional and Western Medicine on Digestion</w:t>
      </w:r>
      <w:r w:rsidR="00901493" w:rsidRPr="00901493">
        <w:t>,</w:t>
      </w:r>
      <w:r w:rsidR="00CF53F2" w:rsidRPr="002C0813">
        <w:rPr>
          <w:rFonts w:hint="eastAsia"/>
        </w:rPr>
        <w:t>2025</w:t>
      </w:r>
      <w:r w:rsidR="00901493" w:rsidRPr="00901493">
        <w:t>,</w:t>
      </w:r>
      <w:r w:rsidR="00CF53F2" w:rsidRPr="002C0813">
        <w:rPr>
          <w:rFonts w:hint="eastAsia"/>
        </w:rPr>
        <w:t>33(5):558-563.</w:t>
      </w:r>
    </w:p>
    <w:p w14:paraId="74FF90ED" w14:textId="6B94720E" w:rsidR="002C0813" w:rsidRPr="002C0813" w:rsidRDefault="00CF53F2" w:rsidP="00E35413">
      <w:pPr>
        <w:pStyle w:val="af5"/>
        <w:jc w:val="both"/>
        <w:rPr>
          <w:rFonts w:hint="eastAsia"/>
        </w:rPr>
      </w:pPr>
      <w:r w:rsidRPr="002C0813">
        <w:rPr>
          <w:rFonts w:hint="eastAsia"/>
        </w:rPr>
        <w:t>[28]</w:t>
      </w:r>
      <w:r w:rsidRPr="002C0813">
        <w:rPr>
          <w:rFonts w:hint="eastAsia"/>
        </w:rPr>
        <w:tab/>
        <w:t>Mignini I,</w:t>
      </w:r>
      <w:r w:rsidR="00F9447A">
        <w:rPr>
          <w:rFonts w:hint="eastAsia"/>
        </w:rPr>
        <w:t xml:space="preserve"> </w:t>
      </w:r>
      <w:r w:rsidRPr="002C0813">
        <w:rPr>
          <w:rFonts w:hint="eastAsia"/>
        </w:rPr>
        <w:t>Piccirilli G,</w:t>
      </w:r>
      <w:r w:rsidR="00F9447A">
        <w:rPr>
          <w:rFonts w:hint="eastAsia"/>
        </w:rPr>
        <w:t xml:space="preserve"> </w:t>
      </w:r>
      <w:r w:rsidRPr="002C0813">
        <w:rPr>
          <w:rFonts w:hint="eastAsia"/>
        </w:rPr>
        <w:t>Galasso L,</w:t>
      </w:r>
      <w:r w:rsidR="00F9447A">
        <w:rPr>
          <w:rFonts w:hint="eastAsia"/>
        </w:rPr>
        <w:t xml:space="preserve"> </w:t>
      </w:r>
      <w:r w:rsidRPr="002C0813">
        <w:rPr>
          <w:rFonts w:hint="eastAsia"/>
        </w:rPr>
        <w:t>et al. From the colon to the liver: how gut microbiota may influence colorectal cancer metastatic potential</w:t>
      </w:r>
      <w:r w:rsidR="00F9447A">
        <w:rPr>
          <w:rFonts w:hint="eastAsia"/>
        </w:rPr>
        <w:t xml:space="preserve"> </w:t>
      </w:r>
      <w:r w:rsidRPr="002C0813">
        <w:rPr>
          <w:rFonts w:hint="eastAsia"/>
        </w:rPr>
        <w:t>[J].</w:t>
      </w:r>
      <w:r w:rsidRPr="00057035">
        <w:rPr>
          <w:rFonts w:hint="eastAsia"/>
        </w:rPr>
        <w:t>J Clin Med</w:t>
      </w:r>
      <w:r w:rsidRPr="002C0813">
        <w:rPr>
          <w:rFonts w:hint="eastAsia"/>
        </w:rPr>
        <w:t>,</w:t>
      </w:r>
      <w:r w:rsidR="00F9447A">
        <w:rPr>
          <w:rFonts w:hint="eastAsia"/>
        </w:rPr>
        <w:t xml:space="preserve"> </w:t>
      </w:r>
      <w:r w:rsidRPr="002C0813">
        <w:rPr>
          <w:rFonts w:hint="eastAsia"/>
        </w:rPr>
        <w:t>2024,</w:t>
      </w:r>
      <w:r w:rsidR="00F9447A">
        <w:rPr>
          <w:rFonts w:hint="eastAsia"/>
        </w:rPr>
        <w:t xml:space="preserve"> </w:t>
      </w:r>
      <w:r w:rsidRPr="002C0813">
        <w:rPr>
          <w:rFonts w:hint="eastAsia"/>
        </w:rPr>
        <w:t>13(2):</w:t>
      </w:r>
      <w:r w:rsidR="00F9447A">
        <w:rPr>
          <w:rFonts w:hint="eastAsia"/>
        </w:rPr>
        <w:t xml:space="preserve"> </w:t>
      </w:r>
      <w:r w:rsidRPr="002C0813">
        <w:rPr>
          <w:rFonts w:hint="eastAsia"/>
        </w:rPr>
        <w:t>420.</w:t>
      </w:r>
    </w:p>
    <w:p w14:paraId="0B67DB32" w14:textId="5E4D0A7A" w:rsidR="002C0813" w:rsidRPr="002C0813" w:rsidRDefault="00CF53F2" w:rsidP="00E35413">
      <w:pPr>
        <w:pStyle w:val="af5"/>
        <w:jc w:val="both"/>
        <w:rPr>
          <w:rFonts w:hint="eastAsia"/>
        </w:rPr>
      </w:pPr>
      <w:r w:rsidRPr="002C0813">
        <w:rPr>
          <w:rFonts w:hint="eastAsia"/>
        </w:rPr>
        <w:t>[29]</w:t>
      </w:r>
      <w:r w:rsidRPr="002C0813">
        <w:rPr>
          <w:rFonts w:hint="eastAsia"/>
        </w:rPr>
        <w:tab/>
        <w:t>Lu J,</w:t>
      </w:r>
      <w:r w:rsidR="00F9447A">
        <w:rPr>
          <w:rFonts w:hint="eastAsia"/>
        </w:rPr>
        <w:t xml:space="preserve"> </w:t>
      </w:r>
      <w:r w:rsidRPr="002C0813">
        <w:rPr>
          <w:rFonts w:hint="eastAsia"/>
        </w:rPr>
        <w:t>Wei W,</w:t>
      </w:r>
      <w:r w:rsidR="00F9447A">
        <w:rPr>
          <w:rFonts w:hint="eastAsia"/>
        </w:rPr>
        <w:t xml:space="preserve"> </w:t>
      </w:r>
      <w:r w:rsidRPr="002C0813">
        <w:rPr>
          <w:rFonts w:hint="eastAsia"/>
        </w:rPr>
        <w:t>Zheng D. Fusobacterium nucleatum in Colorectal Cancer: Ally Mechanism and Targeted Therapy Strategies</w:t>
      </w:r>
      <w:r w:rsidR="00F9447A">
        <w:rPr>
          <w:rFonts w:hint="eastAsia"/>
        </w:rPr>
        <w:t xml:space="preserve"> </w:t>
      </w:r>
      <w:r w:rsidRPr="002C0813">
        <w:rPr>
          <w:rFonts w:hint="eastAsia"/>
        </w:rPr>
        <w:t>[J].Research,</w:t>
      </w:r>
      <w:r w:rsidR="00F9447A">
        <w:rPr>
          <w:rFonts w:hint="eastAsia"/>
        </w:rPr>
        <w:t xml:space="preserve"> </w:t>
      </w:r>
      <w:r w:rsidRPr="002C0813">
        <w:rPr>
          <w:rFonts w:hint="eastAsia"/>
        </w:rPr>
        <w:t>2025,</w:t>
      </w:r>
      <w:r w:rsidR="00F9447A">
        <w:rPr>
          <w:rFonts w:hint="eastAsia"/>
        </w:rPr>
        <w:t xml:space="preserve"> </w:t>
      </w:r>
      <w:r w:rsidRPr="002C0813">
        <w:rPr>
          <w:rFonts w:hint="eastAsia"/>
        </w:rPr>
        <w:t>8:</w:t>
      </w:r>
      <w:r w:rsidR="00F9447A">
        <w:rPr>
          <w:rFonts w:hint="eastAsia"/>
        </w:rPr>
        <w:t xml:space="preserve"> </w:t>
      </w:r>
      <w:r w:rsidRPr="002C0813">
        <w:rPr>
          <w:rFonts w:hint="eastAsia"/>
        </w:rPr>
        <w:t>0640.</w:t>
      </w:r>
    </w:p>
    <w:p w14:paraId="2A50D3D3" w14:textId="78BA1A2B" w:rsidR="002C0813" w:rsidRPr="002C0813" w:rsidRDefault="00CF53F2" w:rsidP="00E35413">
      <w:pPr>
        <w:pStyle w:val="af5"/>
        <w:jc w:val="both"/>
        <w:rPr>
          <w:rFonts w:hint="eastAsia"/>
        </w:rPr>
      </w:pPr>
      <w:r w:rsidRPr="002C0813">
        <w:rPr>
          <w:rFonts w:hint="eastAsia"/>
        </w:rPr>
        <w:t>[30]</w:t>
      </w:r>
      <w:r w:rsidRPr="002C0813">
        <w:rPr>
          <w:rFonts w:hint="eastAsia"/>
        </w:rPr>
        <w:tab/>
        <w:t>Li Y,</w:t>
      </w:r>
      <w:r w:rsidR="00F9447A">
        <w:rPr>
          <w:rFonts w:hint="eastAsia"/>
        </w:rPr>
        <w:t xml:space="preserve"> </w:t>
      </w:r>
      <w:r w:rsidRPr="002C0813">
        <w:rPr>
          <w:rFonts w:hint="eastAsia"/>
        </w:rPr>
        <w:t>Wu Q,</w:t>
      </w:r>
      <w:r w:rsidR="00F9447A">
        <w:rPr>
          <w:rFonts w:hint="eastAsia"/>
        </w:rPr>
        <w:t xml:space="preserve"> </w:t>
      </w:r>
      <w:r w:rsidRPr="002C0813">
        <w:rPr>
          <w:rFonts w:hint="eastAsia"/>
        </w:rPr>
        <w:t>Zhang J,</w:t>
      </w:r>
      <w:r w:rsidR="00F9447A">
        <w:rPr>
          <w:rFonts w:hint="eastAsia"/>
        </w:rPr>
        <w:t xml:space="preserve"> </w:t>
      </w:r>
      <w:r w:rsidRPr="002C0813">
        <w:rPr>
          <w:rFonts w:hint="eastAsia"/>
        </w:rPr>
        <w:t>et al. Gut Microbial Metabolites in Inflammation-Associated Colorectal Cancer: Mechanisms and Therapeutic Implications</w:t>
      </w:r>
      <w:r w:rsidR="00F9447A">
        <w:rPr>
          <w:rFonts w:hint="eastAsia"/>
        </w:rPr>
        <w:t xml:space="preserve"> </w:t>
      </w:r>
      <w:r w:rsidRPr="002C0813">
        <w:rPr>
          <w:rFonts w:hint="eastAsia"/>
        </w:rPr>
        <w:t>[J].</w:t>
      </w:r>
      <w:r w:rsidRPr="00057035">
        <w:rPr>
          <w:rFonts w:hint="eastAsia"/>
        </w:rPr>
        <w:t>Front Microbiol</w:t>
      </w:r>
      <w:r w:rsidRPr="002C0813">
        <w:rPr>
          <w:rFonts w:hint="eastAsia"/>
        </w:rPr>
        <w:t>,</w:t>
      </w:r>
      <w:r w:rsidR="00F9447A">
        <w:rPr>
          <w:rFonts w:hint="eastAsia"/>
        </w:rPr>
        <w:t xml:space="preserve"> </w:t>
      </w:r>
      <w:r w:rsidRPr="002C0813">
        <w:rPr>
          <w:rFonts w:hint="eastAsia"/>
        </w:rPr>
        <w:t>2026,</w:t>
      </w:r>
      <w:r w:rsidR="00F9447A">
        <w:rPr>
          <w:rFonts w:hint="eastAsia"/>
        </w:rPr>
        <w:t xml:space="preserve"> </w:t>
      </w:r>
      <w:r w:rsidRPr="002C0813">
        <w:rPr>
          <w:rFonts w:hint="eastAsia"/>
        </w:rPr>
        <w:t>17:</w:t>
      </w:r>
      <w:r w:rsidR="00F9447A">
        <w:rPr>
          <w:rFonts w:hint="eastAsia"/>
        </w:rPr>
        <w:t xml:space="preserve"> </w:t>
      </w:r>
      <w:r w:rsidRPr="002C0813">
        <w:rPr>
          <w:rFonts w:hint="eastAsia"/>
        </w:rPr>
        <w:t>1802686.</w:t>
      </w:r>
    </w:p>
    <w:p w14:paraId="79DB0424" w14:textId="53B554B8" w:rsidR="002C0813" w:rsidRPr="002C0813" w:rsidRDefault="00CF53F2" w:rsidP="00E35413">
      <w:pPr>
        <w:pStyle w:val="af5"/>
        <w:jc w:val="both"/>
        <w:rPr>
          <w:rFonts w:hint="eastAsia"/>
        </w:rPr>
      </w:pPr>
      <w:bookmarkStart w:id="111" w:name="OLE_LINK28"/>
      <w:r w:rsidRPr="002C0813">
        <w:rPr>
          <w:rFonts w:hint="eastAsia"/>
        </w:rPr>
        <w:t>[31]</w:t>
      </w:r>
      <w:r w:rsidRPr="002C0813">
        <w:rPr>
          <w:rFonts w:hint="eastAsia"/>
        </w:rPr>
        <w:tab/>
        <w:t>Bertocchi A,</w:t>
      </w:r>
      <w:r w:rsidR="00F9447A">
        <w:rPr>
          <w:rFonts w:hint="eastAsia"/>
        </w:rPr>
        <w:t xml:space="preserve"> </w:t>
      </w:r>
      <w:r w:rsidRPr="002C0813">
        <w:rPr>
          <w:rFonts w:hint="eastAsia"/>
        </w:rPr>
        <w:t>Carloni S,</w:t>
      </w:r>
      <w:r w:rsidR="00F9447A">
        <w:rPr>
          <w:rFonts w:hint="eastAsia"/>
        </w:rPr>
        <w:t xml:space="preserve"> </w:t>
      </w:r>
      <w:r w:rsidRPr="002C0813">
        <w:rPr>
          <w:rFonts w:hint="eastAsia"/>
        </w:rPr>
        <w:t>Ravenda P S,</w:t>
      </w:r>
      <w:r w:rsidR="00F9447A">
        <w:rPr>
          <w:rFonts w:hint="eastAsia"/>
        </w:rPr>
        <w:t xml:space="preserve"> </w:t>
      </w:r>
      <w:r w:rsidRPr="002C0813">
        <w:rPr>
          <w:rFonts w:hint="eastAsia"/>
        </w:rPr>
        <w:t>et al. Gut vascular barrier impairment leads to intestinal bacteria dissemination and colorectal cancer metastasis to liver</w:t>
      </w:r>
      <w:r w:rsidR="00F9447A">
        <w:rPr>
          <w:rFonts w:hint="eastAsia"/>
        </w:rPr>
        <w:t xml:space="preserve"> </w:t>
      </w:r>
      <w:r w:rsidRPr="002C0813">
        <w:rPr>
          <w:rFonts w:hint="eastAsia"/>
        </w:rPr>
        <w:t>[J].Cancer cell,</w:t>
      </w:r>
      <w:r w:rsidR="00F9447A">
        <w:rPr>
          <w:rFonts w:hint="eastAsia"/>
        </w:rPr>
        <w:t xml:space="preserve"> </w:t>
      </w:r>
      <w:r w:rsidRPr="002C0813">
        <w:rPr>
          <w:rFonts w:hint="eastAsia"/>
        </w:rPr>
        <w:t>2021,</w:t>
      </w:r>
      <w:r w:rsidR="00F9447A">
        <w:rPr>
          <w:rFonts w:hint="eastAsia"/>
        </w:rPr>
        <w:t xml:space="preserve"> </w:t>
      </w:r>
      <w:r w:rsidRPr="002C0813">
        <w:rPr>
          <w:rFonts w:hint="eastAsia"/>
        </w:rPr>
        <w:t>39(5):</w:t>
      </w:r>
      <w:r w:rsidR="00F9447A">
        <w:rPr>
          <w:rFonts w:hint="eastAsia"/>
        </w:rPr>
        <w:t xml:space="preserve"> </w:t>
      </w:r>
      <w:r w:rsidRPr="002C0813">
        <w:rPr>
          <w:rFonts w:hint="eastAsia"/>
        </w:rPr>
        <w:t>708-724.</w:t>
      </w:r>
    </w:p>
    <w:p w14:paraId="623AC5A6" w14:textId="673482C1" w:rsidR="002C0813" w:rsidRPr="002C0813" w:rsidRDefault="00CF53F2" w:rsidP="00E35413">
      <w:pPr>
        <w:pStyle w:val="af5"/>
        <w:jc w:val="both"/>
        <w:rPr>
          <w:rFonts w:hint="eastAsia"/>
        </w:rPr>
      </w:pPr>
      <w:r w:rsidRPr="002C0813">
        <w:rPr>
          <w:rFonts w:hint="eastAsia"/>
        </w:rPr>
        <w:t>[32]</w:t>
      </w:r>
      <w:r w:rsidRPr="002C0813">
        <w:rPr>
          <w:rFonts w:hint="eastAsia"/>
        </w:rPr>
        <w:tab/>
        <w:t>Zhang H,</w:t>
      </w:r>
      <w:r w:rsidR="00F9447A">
        <w:rPr>
          <w:rFonts w:hint="eastAsia"/>
        </w:rPr>
        <w:t xml:space="preserve"> </w:t>
      </w:r>
      <w:r w:rsidRPr="002C0813">
        <w:rPr>
          <w:rFonts w:hint="eastAsia"/>
        </w:rPr>
        <w:t>Xu H,</w:t>
      </w:r>
      <w:r w:rsidR="00F9447A">
        <w:rPr>
          <w:rFonts w:hint="eastAsia"/>
        </w:rPr>
        <w:t xml:space="preserve"> </w:t>
      </w:r>
      <w:r w:rsidRPr="002C0813">
        <w:rPr>
          <w:rFonts w:hint="eastAsia"/>
        </w:rPr>
        <w:t>Zhang C,</w:t>
      </w:r>
      <w:r w:rsidR="00F9447A">
        <w:rPr>
          <w:rFonts w:hint="eastAsia"/>
        </w:rPr>
        <w:t xml:space="preserve"> </w:t>
      </w:r>
      <w:r w:rsidRPr="002C0813">
        <w:rPr>
          <w:rFonts w:hint="eastAsia"/>
        </w:rPr>
        <w:t>et al. Ursodeoxycholic acid suppresses the malignant progression of colorectal cancer through TGR5-YAP axis</w:t>
      </w:r>
      <w:r w:rsidR="00F9447A">
        <w:rPr>
          <w:rFonts w:hint="eastAsia"/>
        </w:rPr>
        <w:t xml:space="preserve"> </w:t>
      </w:r>
      <w:r w:rsidRPr="002C0813">
        <w:rPr>
          <w:rFonts w:hint="eastAsia"/>
        </w:rPr>
        <w:t>[J].</w:t>
      </w:r>
      <w:r w:rsidRPr="00057035">
        <w:rPr>
          <w:rFonts w:hint="eastAsia"/>
        </w:rPr>
        <w:t>Cell Death Discov</w:t>
      </w:r>
      <w:r w:rsidRPr="002C0813">
        <w:rPr>
          <w:rFonts w:hint="eastAsia"/>
        </w:rPr>
        <w:t>,</w:t>
      </w:r>
      <w:r w:rsidR="00F9447A">
        <w:rPr>
          <w:rFonts w:hint="eastAsia"/>
        </w:rPr>
        <w:t xml:space="preserve"> </w:t>
      </w:r>
      <w:r w:rsidRPr="002C0813">
        <w:rPr>
          <w:rFonts w:hint="eastAsia"/>
        </w:rPr>
        <w:t>2021,</w:t>
      </w:r>
      <w:r w:rsidR="00F9447A">
        <w:rPr>
          <w:rFonts w:hint="eastAsia"/>
        </w:rPr>
        <w:t xml:space="preserve"> </w:t>
      </w:r>
      <w:r w:rsidRPr="002C0813">
        <w:rPr>
          <w:rFonts w:hint="eastAsia"/>
        </w:rPr>
        <w:t>7(1):</w:t>
      </w:r>
      <w:r w:rsidR="00F9447A">
        <w:rPr>
          <w:rFonts w:hint="eastAsia"/>
        </w:rPr>
        <w:t xml:space="preserve"> </w:t>
      </w:r>
      <w:r w:rsidRPr="002C0813">
        <w:rPr>
          <w:rFonts w:hint="eastAsia"/>
        </w:rPr>
        <w:t>207.</w:t>
      </w:r>
    </w:p>
    <w:p w14:paraId="03BD52CA" w14:textId="7B59A767" w:rsidR="002C0813" w:rsidRPr="002C0813" w:rsidRDefault="00CF53F2" w:rsidP="00E35413">
      <w:pPr>
        <w:pStyle w:val="af5"/>
        <w:jc w:val="both"/>
        <w:rPr>
          <w:rFonts w:hint="eastAsia"/>
        </w:rPr>
      </w:pPr>
      <w:r w:rsidRPr="002C0813">
        <w:rPr>
          <w:rFonts w:hint="eastAsia"/>
        </w:rPr>
        <w:t>[33]</w:t>
      </w:r>
      <w:r w:rsidRPr="002C0813">
        <w:rPr>
          <w:rFonts w:hint="eastAsia"/>
        </w:rPr>
        <w:tab/>
        <w:t>Yan Y,</w:t>
      </w:r>
      <w:r w:rsidR="00F9447A">
        <w:rPr>
          <w:rFonts w:hint="eastAsia"/>
        </w:rPr>
        <w:t xml:space="preserve"> </w:t>
      </w:r>
      <w:r w:rsidRPr="002C0813">
        <w:rPr>
          <w:rFonts w:hint="eastAsia"/>
        </w:rPr>
        <w:t>Li J,</w:t>
      </w:r>
      <w:r w:rsidR="00F9447A">
        <w:rPr>
          <w:rFonts w:hint="eastAsia"/>
        </w:rPr>
        <w:t xml:space="preserve"> </w:t>
      </w:r>
      <w:r w:rsidRPr="002C0813">
        <w:rPr>
          <w:rFonts w:hint="eastAsia"/>
        </w:rPr>
        <w:t>Xu H,</w:t>
      </w:r>
      <w:r w:rsidR="00F9447A">
        <w:rPr>
          <w:rFonts w:hint="eastAsia"/>
        </w:rPr>
        <w:t xml:space="preserve"> </w:t>
      </w:r>
      <w:r w:rsidRPr="002C0813">
        <w:rPr>
          <w:rFonts w:hint="eastAsia"/>
        </w:rPr>
        <w:t>et al. The food-derived metabolite trimethylamine and trimethylamine-N-oxide promote colorectal cancer progression via SREBF1</w:t>
      </w:r>
      <w:r w:rsidR="00F9447A">
        <w:rPr>
          <w:rFonts w:hint="eastAsia"/>
        </w:rPr>
        <w:t xml:space="preserve"> </w:t>
      </w:r>
      <w:r w:rsidRPr="002C0813">
        <w:rPr>
          <w:rFonts w:hint="eastAsia"/>
        </w:rPr>
        <w:t>[J].</w:t>
      </w:r>
      <w:r w:rsidRPr="00057035">
        <w:rPr>
          <w:rFonts w:hint="eastAsia"/>
        </w:rPr>
        <w:t>Ecotoxicol Environ Saf</w:t>
      </w:r>
      <w:r w:rsidRPr="002C0813">
        <w:rPr>
          <w:rFonts w:hint="eastAsia"/>
        </w:rPr>
        <w:t>,</w:t>
      </w:r>
      <w:r w:rsidR="00F9447A">
        <w:rPr>
          <w:rFonts w:hint="eastAsia"/>
        </w:rPr>
        <w:t xml:space="preserve"> </w:t>
      </w:r>
      <w:r w:rsidRPr="002C0813">
        <w:rPr>
          <w:rFonts w:hint="eastAsia"/>
        </w:rPr>
        <w:t>2025,</w:t>
      </w:r>
      <w:r w:rsidR="00F9447A">
        <w:rPr>
          <w:rFonts w:hint="eastAsia"/>
        </w:rPr>
        <w:t xml:space="preserve"> </w:t>
      </w:r>
      <w:r w:rsidRPr="002C0813">
        <w:rPr>
          <w:rFonts w:hint="eastAsia"/>
        </w:rPr>
        <w:t>303:</w:t>
      </w:r>
      <w:r w:rsidR="00F9447A">
        <w:rPr>
          <w:rFonts w:hint="eastAsia"/>
        </w:rPr>
        <w:t xml:space="preserve"> </w:t>
      </w:r>
      <w:r w:rsidRPr="002C0813">
        <w:rPr>
          <w:rFonts w:hint="eastAsia"/>
        </w:rPr>
        <w:t>118996.</w:t>
      </w:r>
    </w:p>
    <w:p w14:paraId="111DCEED" w14:textId="40B59BD8" w:rsidR="002C0813" w:rsidRPr="002C0813" w:rsidRDefault="00CF53F2" w:rsidP="00E35413">
      <w:pPr>
        <w:pStyle w:val="af5"/>
        <w:jc w:val="both"/>
        <w:rPr>
          <w:rFonts w:hint="eastAsia"/>
        </w:rPr>
      </w:pPr>
      <w:bookmarkStart w:id="112" w:name="OLE_LINK68"/>
      <w:r w:rsidRPr="002C0813">
        <w:rPr>
          <w:rFonts w:hint="eastAsia"/>
        </w:rPr>
        <w:t>[34]</w:t>
      </w:r>
      <w:r w:rsidRPr="002C0813">
        <w:rPr>
          <w:rFonts w:hint="eastAsia"/>
        </w:rPr>
        <w:tab/>
        <w:t>Qu R,</w:t>
      </w:r>
      <w:r w:rsidR="00F9447A">
        <w:rPr>
          <w:rFonts w:hint="eastAsia"/>
        </w:rPr>
        <w:t xml:space="preserve"> </w:t>
      </w:r>
      <w:r w:rsidRPr="002C0813">
        <w:rPr>
          <w:rFonts w:hint="eastAsia"/>
        </w:rPr>
        <w:t>Zhang Y,</w:t>
      </w:r>
      <w:r w:rsidR="00F9447A">
        <w:rPr>
          <w:rFonts w:hint="eastAsia"/>
        </w:rPr>
        <w:t xml:space="preserve"> </w:t>
      </w:r>
      <w:r w:rsidRPr="002C0813">
        <w:rPr>
          <w:rFonts w:hint="eastAsia"/>
        </w:rPr>
        <w:t>Kim B,</w:t>
      </w:r>
      <w:r w:rsidR="00F9447A">
        <w:rPr>
          <w:rFonts w:hint="eastAsia"/>
        </w:rPr>
        <w:t xml:space="preserve"> </w:t>
      </w:r>
      <w:r w:rsidRPr="002C0813">
        <w:rPr>
          <w:rFonts w:hint="eastAsia"/>
        </w:rPr>
        <w:t>et al. Microbial riboflavin inhibits ceramide synthase 3 to lower ceramide (d18:1/26:0) and delay colorectal cancer progression</w:t>
      </w:r>
      <w:r w:rsidR="00F9447A">
        <w:rPr>
          <w:rFonts w:hint="eastAsia"/>
        </w:rPr>
        <w:t xml:space="preserve"> </w:t>
      </w:r>
      <w:r w:rsidRPr="002C0813">
        <w:rPr>
          <w:rFonts w:hint="eastAsia"/>
        </w:rPr>
        <w:t>[J].</w:t>
      </w:r>
      <w:r w:rsidRPr="00057035">
        <w:rPr>
          <w:rFonts w:hint="eastAsia"/>
        </w:rPr>
        <w:t>Cell Metab</w:t>
      </w:r>
      <w:r w:rsidRPr="002C0813">
        <w:rPr>
          <w:rFonts w:hint="eastAsia"/>
        </w:rPr>
        <w:t>,</w:t>
      </w:r>
      <w:r w:rsidR="00F9447A">
        <w:rPr>
          <w:rFonts w:hint="eastAsia"/>
        </w:rPr>
        <w:t xml:space="preserve"> </w:t>
      </w:r>
      <w:r w:rsidRPr="002C0813">
        <w:rPr>
          <w:rFonts w:hint="eastAsia"/>
        </w:rPr>
        <w:t>2025,</w:t>
      </w:r>
      <w:r w:rsidR="00F9447A">
        <w:rPr>
          <w:rFonts w:hint="eastAsia"/>
        </w:rPr>
        <w:t xml:space="preserve"> </w:t>
      </w:r>
      <w:r w:rsidRPr="002C0813">
        <w:rPr>
          <w:rFonts w:hint="eastAsia"/>
        </w:rPr>
        <w:t>37(9):</w:t>
      </w:r>
      <w:r w:rsidR="00F9447A">
        <w:rPr>
          <w:rFonts w:hint="eastAsia"/>
        </w:rPr>
        <w:t xml:space="preserve"> </w:t>
      </w:r>
      <w:r w:rsidRPr="002C0813">
        <w:rPr>
          <w:rFonts w:hint="eastAsia"/>
        </w:rPr>
        <w:t>1852-1869.e8.</w:t>
      </w:r>
    </w:p>
    <w:p w14:paraId="3F980EC6" w14:textId="2F6B06B8" w:rsidR="002C0813" w:rsidRPr="002C0813" w:rsidRDefault="00CF53F2" w:rsidP="00E35413">
      <w:pPr>
        <w:pStyle w:val="af5"/>
        <w:jc w:val="both"/>
        <w:rPr>
          <w:rFonts w:hint="eastAsia"/>
        </w:rPr>
      </w:pPr>
      <w:bookmarkStart w:id="113" w:name="OLE_LINK82"/>
      <w:bookmarkEnd w:id="112"/>
      <w:r w:rsidRPr="002C0813">
        <w:rPr>
          <w:rFonts w:hint="eastAsia"/>
        </w:rPr>
        <w:t>[35]</w:t>
      </w:r>
      <w:r w:rsidRPr="002C0813">
        <w:rPr>
          <w:rFonts w:hint="eastAsia"/>
        </w:rPr>
        <w:tab/>
        <w:t>Chen F,</w:t>
      </w:r>
      <w:r w:rsidR="00F9447A">
        <w:rPr>
          <w:rFonts w:hint="eastAsia"/>
        </w:rPr>
        <w:t xml:space="preserve"> </w:t>
      </w:r>
      <w:r w:rsidRPr="002C0813">
        <w:rPr>
          <w:rFonts w:hint="eastAsia"/>
        </w:rPr>
        <w:t>Dai X,</w:t>
      </w:r>
      <w:r w:rsidR="00F9447A">
        <w:rPr>
          <w:rFonts w:hint="eastAsia"/>
        </w:rPr>
        <w:t xml:space="preserve"> </w:t>
      </w:r>
      <w:r w:rsidRPr="002C0813">
        <w:rPr>
          <w:rFonts w:hint="eastAsia"/>
        </w:rPr>
        <w:t>Zhou C-C,</w:t>
      </w:r>
      <w:r w:rsidR="00F9447A">
        <w:rPr>
          <w:rFonts w:hint="eastAsia"/>
        </w:rPr>
        <w:t xml:space="preserve"> </w:t>
      </w:r>
      <w:r w:rsidRPr="002C0813">
        <w:rPr>
          <w:rFonts w:hint="eastAsia"/>
        </w:rPr>
        <w:t>et al. Integrated analysis of the faecal metagenome and serum metabolome reveals the role of gut microbiome-associated metabolites in the detection of colorectal cancer and adenoma</w:t>
      </w:r>
      <w:r w:rsidR="004B6921">
        <w:rPr>
          <w:rFonts w:hint="eastAsia"/>
        </w:rPr>
        <w:t xml:space="preserve"> </w:t>
      </w:r>
      <w:r w:rsidRPr="002C0813">
        <w:rPr>
          <w:rFonts w:hint="eastAsia"/>
        </w:rPr>
        <w:t>[J].Gut,</w:t>
      </w:r>
      <w:r w:rsidR="004B6921">
        <w:rPr>
          <w:rFonts w:hint="eastAsia"/>
        </w:rPr>
        <w:t xml:space="preserve"> </w:t>
      </w:r>
      <w:r w:rsidRPr="002C0813">
        <w:rPr>
          <w:rFonts w:hint="eastAsia"/>
        </w:rPr>
        <w:t>2022,</w:t>
      </w:r>
      <w:r w:rsidR="004B6921">
        <w:rPr>
          <w:rFonts w:hint="eastAsia"/>
        </w:rPr>
        <w:t xml:space="preserve"> </w:t>
      </w:r>
      <w:r w:rsidRPr="002C0813">
        <w:rPr>
          <w:rFonts w:hint="eastAsia"/>
        </w:rPr>
        <w:t>71(7):</w:t>
      </w:r>
      <w:r w:rsidR="004B6921">
        <w:rPr>
          <w:rFonts w:hint="eastAsia"/>
        </w:rPr>
        <w:t xml:space="preserve"> </w:t>
      </w:r>
      <w:r w:rsidRPr="002C0813">
        <w:rPr>
          <w:rFonts w:hint="eastAsia"/>
        </w:rPr>
        <w:t>1315-1325.</w:t>
      </w:r>
    </w:p>
    <w:p w14:paraId="477B9001" w14:textId="765AE6C0" w:rsidR="002C0813" w:rsidRPr="002C0813" w:rsidRDefault="00CF53F2" w:rsidP="00E35413">
      <w:pPr>
        <w:pStyle w:val="af5"/>
        <w:jc w:val="both"/>
        <w:rPr>
          <w:rFonts w:hint="eastAsia"/>
        </w:rPr>
      </w:pPr>
      <w:r w:rsidRPr="002C0813">
        <w:rPr>
          <w:rFonts w:hint="eastAsia"/>
        </w:rPr>
        <w:t>[36]</w:t>
      </w:r>
      <w:r w:rsidRPr="002C0813">
        <w:rPr>
          <w:rFonts w:hint="eastAsia"/>
        </w:rPr>
        <w:tab/>
        <w:t>Tsai Y-J,</w:t>
      </w:r>
      <w:r w:rsidR="004B6921">
        <w:rPr>
          <w:rFonts w:hint="eastAsia"/>
        </w:rPr>
        <w:t xml:space="preserve"> </w:t>
      </w:r>
      <w:r w:rsidRPr="002C0813">
        <w:rPr>
          <w:rFonts w:hint="eastAsia"/>
        </w:rPr>
        <w:t>Lyu W-N,</w:t>
      </w:r>
      <w:r w:rsidR="004B6921">
        <w:rPr>
          <w:rFonts w:hint="eastAsia"/>
        </w:rPr>
        <w:t xml:space="preserve"> </w:t>
      </w:r>
      <w:r w:rsidRPr="002C0813">
        <w:rPr>
          <w:rFonts w:hint="eastAsia"/>
        </w:rPr>
        <w:t>Liao N-S,</w:t>
      </w:r>
      <w:r w:rsidR="004B6921">
        <w:rPr>
          <w:rFonts w:hint="eastAsia"/>
        </w:rPr>
        <w:t xml:space="preserve"> </w:t>
      </w:r>
      <w:r w:rsidRPr="002C0813">
        <w:rPr>
          <w:rFonts w:hint="eastAsia"/>
        </w:rPr>
        <w:t>et al. Gut microbiome-based machine learning model for early colorectal cancer and adenoma screening</w:t>
      </w:r>
      <w:r w:rsidR="004B6921">
        <w:rPr>
          <w:rFonts w:hint="eastAsia"/>
        </w:rPr>
        <w:t xml:space="preserve"> </w:t>
      </w:r>
      <w:r w:rsidRPr="002C0813">
        <w:rPr>
          <w:rFonts w:hint="eastAsia"/>
        </w:rPr>
        <w:t>[J].</w:t>
      </w:r>
      <w:r w:rsidRPr="00057035">
        <w:rPr>
          <w:rFonts w:hint="eastAsia"/>
        </w:rPr>
        <w:t>Gut Pathog</w:t>
      </w:r>
      <w:r w:rsidRPr="002C0813">
        <w:rPr>
          <w:rFonts w:hint="eastAsia"/>
        </w:rPr>
        <w:t>,</w:t>
      </w:r>
      <w:r w:rsidR="004B6921">
        <w:rPr>
          <w:rFonts w:hint="eastAsia"/>
        </w:rPr>
        <w:t xml:space="preserve"> </w:t>
      </w:r>
      <w:r w:rsidRPr="002C0813">
        <w:rPr>
          <w:rFonts w:hint="eastAsia"/>
        </w:rPr>
        <w:t>2025,</w:t>
      </w:r>
      <w:r w:rsidR="004B6921">
        <w:rPr>
          <w:rFonts w:hint="eastAsia"/>
        </w:rPr>
        <w:t xml:space="preserve"> </w:t>
      </w:r>
      <w:r w:rsidRPr="002C0813">
        <w:rPr>
          <w:rFonts w:hint="eastAsia"/>
        </w:rPr>
        <w:t>17:</w:t>
      </w:r>
      <w:r w:rsidR="004B6921">
        <w:rPr>
          <w:rFonts w:hint="eastAsia"/>
        </w:rPr>
        <w:t xml:space="preserve"> </w:t>
      </w:r>
      <w:r w:rsidRPr="002C0813">
        <w:rPr>
          <w:rFonts w:hint="eastAsia"/>
        </w:rPr>
        <w:t>80.</w:t>
      </w:r>
    </w:p>
    <w:p w14:paraId="6A505A8A" w14:textId="05C89A9F" w:rsidR="002C0813" w:rsidRPr="002C0813" w:rsidRDefault="00CF53F2" w:rsidP="00E35413">
      <w:pPr>
        <w:pStyle w:val="af5"/>
        <w:jc w:val="both"/>
        <w:rPr>
          <w:rFonts w:hint="eastAsia"/>
        </w:rPr>
      </w:pPr>
      <w:r w:rsidRPr="002C0813">
        <w:rPr>
          <w:rFonts w:hint="eastAsia"/>
        </w:rPr>
        <w:t>[37]</w:t>
      </w:r>
      <w:r w:rsidRPr="002C0813">
        <w:rPr>
          <w:rFonts w:hint="eastAsia"/>
        </w:rPr>
        <w:tab/>
        <w:t>Sena M M,</w:t>
      </w:r>
      <w:r w:rsidR="004B6921">
        <w:rPr>
          <w:rFonts w:hint="eastAsia"/>
        </w:rPr>
        <w:t xml:space="preserve"> </w:t>
      </w:r>
      <w:r w:rsidRPr="002C0813">
        <w:rPr>
          <w:rFonts w:hint="eastAsia"/>
        </w:rPr>
        <w:t>Ganapathy A,</w:t>
      </w:r>
      <w:r w:rsidR="004B6921">
        <w:rPr>
          <w:rFonts w:hint="eastAsia"/>
        </w:rPr>
        <w:t xml:space="preserve"> </w:t>
      </w:r>
      <w:r w:rsidRPr="002C0813">
        <w:rPr>
          <w:rFonts w:hint="eastAsia"/>
        </w:rPr>
        <w:t>Kumar V,</w:t>
      </w:r>
      <w:r w:rsidR="004B6921">
        <w:rPr>
          <w:rFonts w:hint="eastAsia"/>
        </w:rPr>
        <w:t xml:space="preserve"> </w:t>
      </w:r>
      <w:r w:rsidRPr="002C0813">
        <w:rPr>
          <w:rFonts w:hint="eastAsia"/>
        </w:rPr>
        <w:t>et al. Integrative Microbiome Profiling of Colorectal Cancer Across South Asian and Western Cohorts Using Interpretable Machine Learning</w:t>
      </w:r>
      <w:r w:rsidR="004B6921">
        <w:rPr>
          <w:rFonts w:hint="eastAsia"/>
        </w:rPr>
        <w:t xml:space="preserve"> </w:t>
      </w:r>
      <w:r w:rsidRPr="002C0813">
        <w:rPr>
          <w:rFonts w:hint="eastAsia"/>
        </w:rPr>
        <w:t>[J].bioRxiv,</w:t>
      </w:r>
      <w:r w:rsidR="004B6921">
        <w:rPr>
          <w:rFonts w:hint="eastAsia"/>
        </w:rPr>
        <w:t xml:space="preserve"> </w:t>
      </w:r>
      <w:r w:rsidRPr="002C0813">
        <w:rPr>
          <w:rFonts w:hint="eastAsia"/>
        </w:rPr>
        <w:t>2025:</w:t>
      </w:r>
      <w:r w:rsidR="004B6921">
        <w:rPr>
          <w:rFonts w:hint="eastAsia"/>
        </w:rPr>
        <w:t xml:space="preserve"> </w:t>
      </w:r>
      <w:r w:rsidRPr="002C0813">
        <w:rPr>
          <w:rFonts w:hint="eastAsia"/>
        </w:rPr>
        <w:t>2025-09.</w:t>
      </w:r>
    </w:p>
    <w:p w14:paraId="27AE5AB8" w14:textId="6479BA07" w:rsidR="002C0813" w:rsidRPr="002C0813" w:rsidRDefault="00CF53F2" w:rsidP="00E35413">
      <w:pPr>
        <w:pStyle w:val="af5"/>
        <w:jc w:val="both"/>
        <w:rPr>
          <w:rFonts w:hint="eastAsia"/>
        </w:rPr>
      </w:pPr>
      <w:r w:rsidRPr="002C0813">
        <w:rPr>
          <w:rFonts w:hint="eastAsia"/>
        </w:rPr>
        <w:t>[38]</w:t>
      </w:r>
      <w:r w:rsidRPr="002C0813">
        <w:rPr>
          <w:rFonts w:hint="eastAsia"/>
        </w:rPr>
        <w:tab/>
        <w:t>Tang S,</w:t>
      </w:r>
      <w:r w:rsidR="004B6921">
        <w:rPr>
          <w:rFonts w:hint="eastAsia"/>
        </w:rPr>
        <w:t xml:space="preserve"> </w:t>
      </w:r>
      <w:r w:rsidRPr="002C0813">
        <w:rPr>
          <w:rFonts w:hint="eastAsia"/>
        </w:rPr>
        <w:t>Mao S,</w:t>
      </w:r>
      <w:r w:rsidR="004B6921">
        <w:rPr>
          <w:rFonts w:hint="eastAsia"/>
        </w:rPr>
        <w:t xml:space="preserve"> </w:t>
      </w:r>
      <w:r w:rsidRPr="002C0813">
        <w:rPr>
          <w:rFonts w:hint="eastAsia"/>
        </w:rPr>
        <w:t>Chen Y,</w:t>
      </w:r>
      <w:r w:rsidR="004B6921">
        <w:rPr>
          <w:rFonts w:hint="eastAsia"/>
        </w:rPr>
        <w:t xml:space="preserve"> </w:t>
      </w:r>
      <w:r w:rsidRPr="002C0813">
        <w:rPr>
          <w:rFonts w:hint="eastAsia"/>
        </w:rPr>
        <w:t>et al. LRBmat: A novel gut microbial interaction and individual heterogeneity inference method for colorectal cancer</w:t>
      </w:r>
      <w:r w:rsidR="004B6921">
        <w:rPr>
          <w:rFonts w:hint="eastAsia"/>
        </w:rPr>
        <w:t xml:space="preserve"> </w:t>
      </w:r>
      <w:r w:rsidRPr="002C0813">
        <w:rPr>
          <w:rFonts w:hint="eastAsia"/>
        </w:rPr>
        <w:t>[J].</w:t>
      </w:r>
      <w:r w:rsidRPr="0071415C">
        <w:rPr>
          <w:rFonts w:hint="eastAsia"/>
        </w:rPr>
        <w:t>J Theor Biol</w:t>
      </w:r>
      <w:r w:rsidRPr="002C0813">
        <w:rPr>
          <w:rFonts w:hint="eastAsia"/>
        </w:rPr>
        <w:t>,</w:t>
      </w:r>
      <w:r w:rsidR="004B6921">
        <w:rPr>
          <w:rFonts w:hint="eastAsia"/>
        </w:rPr>
        <w:t xml:space="preserve"> </w:t>
      </w:r>
      <w:r w:rsidRPr="002C0813">
        <w:rPr>
          <w:rFonts w:hint="eastAsia"/>
        </w:rPr>
        <w:t>2023,</w:t>
      </w:r>
      <w:r w:rsidR="004B6921">
        <w:rPr>
          <w:rFonts w:hint="eastAsia"/>
        </w:rPr>
        <w:t xml:space="preserve"> </w:t>
      </w:r>
      <w:r w:rsidRPr="002C0813">
        <w:rPr>
          <w:rFonts w:hint="eastAsia"/>
        </w:rPr>
        <w:t>571:</w:t>
      </w:r>
      <w:r w:rsidR="004B6921">
        <w:rPr>
          <w:rFonts w:hint="eastAsia"/>
        </w:rPr>
        <w:t xml:space="preserve"> </w:t>
      </w:r>
      <w:r w:rsidRPr="002C0813">
        <w:rPr>
          <w:rFonts w:hint="eastAsia"/>
        </w:rPr>
        <w:t>111538.</w:t>
      </w:r>
    </w:p>
    <w:p w14:paraId="66DAFE9D" w14:textId="77BA1199" w:rsidR="002C0813" w:rsidRPr="002C0813" w:rsidRDefault="00CF53F2" w:rsidP="00E35413">
      <w:pPr>
        <w:pStyle w:val="af5"/>
        <w:jc w:val="both"/>
        <w:rPr>
          <w:rFonts w:hint="eastAsia"/>
        </w:rPr>
      </w:pPr>
      <w:bookmarkStart w:id="114" w:name="OLE_LINK90"/>
      <w:bookmarkEnd w:id="113"/>
      <w:r w:rsidRPr="002C0813">
        <w:rPr>
          <w:rFonts w:hint="eastAsia"/>
        </w:rPr>
        <w:t>[39]</w:t>
      </w:r>
      <w:r w:rsidRPr="002C0813">
        <w:rPr>
          <w:rFonts w:hint="eastAsia"/>
        </w:rPr>
        <w:tab/>
        <w:t>Hu S,</w:t>
      </w:r>
      <w:r w:rsidR="004B6921">
        <w:rPr>
          <w:rFonts w:hint="eastAsia"/>
        </w:rPr>
        <w:t xml:space="preserve"> </w:t>
      </w:r>
      <w:r w:rsidRPr="002C0813">
        <w:rPr>
          <w:rFonts w:hint="eastAsia"/>
        </w:rPr>
        <w:t>Luo C,</w:t>
      </w:r>
      <w:r w:rsidR="004B6921">
        <w:rPr>
          <w:rFonts w:hint="eastAsia"/>
        </w:rPr>
        <w:t xml:space="preserve"> </w:t>
      </w:r>
      <w:r w:rsidRPr="002C0813">
        <w:rPr>
          <w:rFonts w:hint="eastAsia"/>
        </w:rPr>
        <w:t>Wan S,</w:t>
      </w:r>
      <w:r w:rsidR="004B6921">
        <w:rPr>
          <w:rFonts w:hint="eastAsia"/>
        </w:rPr>
        <w:t xml:space="preserve"> </w:t>
      </w:r>
      <w:r w:rsidRPr="002C0813">
        <w:rPr>
          <w:rFonts w:hint="eastAsia"/>
        </w:rPr>
        <w:t>et al. Modulating the gut microbiome to enhance cancer immunotherapy: a systematic review and Meta-Analysis of probiotics and FMT as adjuncts</w:t>
      </w:r>
      <w:r w:rsidR="004B6921">
        <w:rPr>
          <w:rFonts w:hint="eastAsia"/>
        </w:rPr>
        <w:t xml:space="preserve"> </w:t>
      </w:r>
      <w:r w:rsidRPr="002C0813">
        <w:rPr>
          <w:rFonts w:hint="eastAsia"/>
        </w:rPr>
        <w:t>[J].BMC Cancer,</w:t>
      </w:r>
      <w:r w:rsidR="004B6921">
        <w:rPr>
          <w:rFonts w:hint="eastAsia"/>
        </w:rPr>
        <w:t xml:space="preserve"> </w:t>
      </w:r>
      <w:r w:rsidRPr="002C0813">
        <w:rPr>
          <w:rFonts w:hint="eastAsia"/>
        </w:rPr>
        <w:t>2026,</w:t>
      </w:r>
      <w:r w:rsidR="004B6921">
        <w:rPr>
          <w:rFonts w:hint="eastAsia"/>
        </w:rPr>
        <w:t xml:space="preserve"> </w:t>
      </w:r>
      <w:r w:rsidRPr="002C0813">
        <w:rPr>
          <w:rFonts w:hint="eastAsia"/>
        </w:rPr>
        <w:t>26:</w:t>
      </w:r>
      <w:r w:rsidR="004B6921">
        <w:rPr>
          <w:rFonts w:hint="eastAsia"/>
        </w:rPr>
        <w:t xml:space="preserve"> </w:t>
      </w:r>
      <w:r w:rsidRPr="002C0813">
        <w:rPr>
          <w:rFonts w:hint="eastAsia"/>
        </w:rPr>
        <w:t>279.</w:t>
      </w:r>
    </w:p>
    <w:p w14:paraId="7A66A898" w14:textId="7B1AE3F5" w:rsidR="002C0813" w:rsidRPr="002C0813" w:rsidRDefault="00CF53F2" w:rsidP="00E35413">
      <w:pPr>
        <w:pStyle w:val="af5"/>
        <w:jc w:val="both"/>
        <w:rPr>
          <w:rFonts w:hint="eastAsia"/>
        </w:rPr>
      </w:pPr>
      <w:r w:rsidRPr="002C0813">
        <w:rPr>
          <w:rFonts w:hint="eastAsia"/>
        </w:rPr>
        <w:t>[40]</w:t>
      </w:r>
      <w:r w:rsidRPr="002C0813">
        <w:rPr>
          <w:rFonts w:hint="eastAsia"/>
        </w:rPr>
        <w:tab/>
        <w:t>Zhao W,</w:t>
      </w:r>
      <w:r w:rsidR="004B6921">
        <w:rPr>
          <w:rFonts w:hint="eastAsia"/>
        </w:rPr>
        <w:t xml:space="preserve"> </w:t>
      </w:r>
      <w:r w:rsidRPr="002C0813">
        <w:rPr>
          <w:rFonts w:hint="eastAsia"/>
        </w:rPr>
        <w:t>Lei J,</w:t>
      </w:r>
      <w:r w:rsidR="004B6921">
        <w:rPr>
          <w:rFonts w:hint="eastAsia"/>
        </w:rPr>
        <w:t xml:space="preserve"> </w:t>
      </w:r>
      <w:r w:rsidRPr="002C0813">
        <w:rPr>
          <w:rFonts w:hint="eastAsia"/>
        </w:rPr>
        <w:t>Ke S,</w:t>
      </w:r>
      <w:r w:rsidR="004B6921">
        <w:rPr>
          <w:rFonts w:hint="eastAsia"/>
        </w:rPr>
        <w:t xml:space="preserve"> </w:t>
      </w:r>
      <w:r w:rsidRPr="002C0813">
        <w:rPr>
          <w:rFonts w:hint="eastAsia"/>
        </w:rPr>
        <w:t>et al. Fecal microbiota transplantation plus tislelizumab and fruquintinib in refractory microsatellite stable metastatic colorectal cancer: an open-label, single-arm, phase II trial (RENMIN-215)</w:t>
      </w:r>
      <w:r w:rsidR="004B6921">
        <w:rPr>
          <w:rFonts w:hint="eastAsia"/>
        </w:rPr>
        <w:t xml:space="preserve"> </w:t>
      </w:r>
      <w:r w:rsidRPr="002C0813">
        <w:rPr>
          <w:rFonts w:hint="eastAsia"/>
        </w:rPr>
        <w:t>[J].</w:t>
      </w:r>
      <w:r w:rsidRPr="0071415C">
        <w:rPr>
          <w:rFonts w:hint="eastAsia"/>
        </w:rPr>
        <w:t>eClinicalMedicine</w:t>
      </w:r>
      <w:r w:rsidRPr="002C0813">
        <w:rPr>
          <w:rFonts w:hint="eastAsia"/>
        </w:rPr>
        <w:t>,</w:t>
      </w:r>
      <w:r w:rsidR="004B6921">
        <w:rPr>
          <w:rFonts w:hint="eastAsia"/>
        </w:rPr>
        <w:t xml:space="preserve"> </w:t>
      </w:r>
      <w:r w:rsidRPr="002C0813">
        <w:rPr>
          <w:rFonts w:hint="eastAsia"/>
        </w:rPr>
        <w:t>2023,</w:t>
      </w:r>
      <w:r w:rsidR="004B6921">
        <w:rPr>
          <w:rFonts w:hint="eastAsia"/>
        </w:rPr>
        <w:t xml:space="preserve"> </w:t>
      </w:r>
      <w:r w:rsidRPr="002C0813">
        <w:rPr>
          <w:rFonts w:hint="eastAsia"/>
        </w:rPr>
        <w:t>66.</w:t>
      </w:r>
    </w:p>
    <w:bookmarkEnd w:id="111"/>
    <w:p w14:paraId="4F5ECE12" w14:textId="190B62D0" w:rsidR="002C0813" w:rsidRPr="002C0813" w:rsidRDefault="00CF53F2" w:rsidP="00E35413">
      <w:pPr>
        <w:pStyle w:val="af5"/>
        <w:jc w:val="both"/>
        <w:rPr>
          <w:rFonts w:hint="eastAsia"/>
        </w:rPr>
      </w:pPr>
      <w:r w:rsidRPr="002C0813">
        <w:rPr>
          <w:rFonts w:hint="eastAsia"/>
        </w:rPr>
        <w:lastRenderedPageBreak/>
        <w:t>[41]</w:t>
      </w:r>
      <w:r w:rsidRPr="002C0813">
        <w:rPr>
          <w:rFonts w:hint="eastAsia"/>
        </w:rPr>
        <w:tab/>
        <w:t>Baruch E N,</w:t>
      </w:r>
      <w:r w:rsidR="004B6921">
        <w:rPr>
          <w:rFonts w:hint="eastAsia"/>
        </w:rPr>
        <w:t xml:space="preserve"> </w:t>
      </w:r>
      <w:r w:rsidRPr="002C0813">
        <w:rPr>
          <w:rFonts w:hint="eastAsia"/>
        </w:rPr>
        <w:t>Youngster I,</w:t>
      </w:r>
      <w:r w:rsidR="004B6921">
        <w:rPr>
          <w:rFonts w:hint="eastAsia"/>
        </w:rPr>
        <w:t xml:space="preserve"> </w:t>
      </w:r>
      <w:r w:rsidRPr="002C0813">
        <w:rPr>
          <w:rFonts w:hint="eastAsia"/>
        </w:rPr>
        <w:t>Ben-Betzalel G,</w:t>
      </w:r>
      <w:r w:rsidR="004B6921">
        <w:rPr>
          <w:rFonts w:hint="eastAsia"/>
        </w:rPr>
        <w:t xml:space="preserve"> </w:t>
      </w:r>
      <w:r w:rsidRPr="002C0813">
        <w:rPr>
          <w:rFonts w:hint="eastAsia"/>
        </w:rPr>
        <w:t>et al. Fecal microbiota transplant promotes response in immunotherapy-refractory melanoma patients</w:t>
      </w:r>
      <w:r w:rsidR="004B6921">
        <w:rPr>
          <w:rFonts w:hint="eastAsia"/>
        </w:rPr>
        <w:t xml:space="preserve"> </w:t>
      </w:r>
      <w:r w:rsidRPr="002C0813">
        <w:rPr>
          <w:rFonts w:hint="eastAsia"/>
        </w:rPr>
        <w:t>[J].Science,</w:t>
      </w:r>
      <w:r w:rsidR="004B6921">
        <w:rPr>
          <w:rFonts w:hint="eastAsia"/>
        </w:rPr>
        <w:t xml:space="preserve"> </w:t>
      </w:r>
      <w:r w:rsidRPr="002C0813">
        <w:rPr>
          <w:rFonts w:hint="eastAsia"/>
        </w:rPr>
        <w:t>2021,</w:t>
      </w:r>
      <w:r w:rsidR="004B6921">
        <w:rPr>
          <w:rFonts w:hint="eastAsia"/>
        </w:rPr>
        <w:t xml:space="preserve"> </w:t>
      </w:r>
      <w:r w:rsidRPr="002C0813">
        <w:rPr>
          <w:rFonts w:hint="eastAsia"/>
        </w:rPr>
        <w:t>371(6529):</w:t>
      </w:r>
      <w:r w:rsidR="004B6921">
        <w:rPr>
          <w:rFonts w:hint="eastAsia"/>
        </w:rPr>
        <w:t xml:space="preserve"> </w:t>
      </w:r>
      <w:r w:rsidRPr="002C0813">
        <w:rPr>
          <w:rFonts w:hint="eastAsia"/>
        </w:rPr>
        <w:t>602-609.</w:t>
      </w:r>
    </w:p>
    <w:bookmarkEnd w:id="114"/>
    <w:p w14:paraId="03147650" w14:textId="23D85628" w:rsidR="002C0813" w:rsidRPr="002C0813" w:rsidRDefault="00CF53F2" w:rsidP="00E35413">
      <w:pPr>
        <w:pStyle w:val="af5"/>
        <w:jc w:val="both"/>
        <w:rPr>
          <w:rFonts w:hint="eastAsia"/>
        </w:rPr>
      </w:pPr>
      <w:r w:rsidRPr="002C0813">
        <w:rPr>
          <w:rFonts w:hint="eastAsia"/>
        </w:rPr>
        <w:t>[42]</w:t>
      </w:r>
      <w:r w:rsidRPr="002C0813">
        <w:rPr>
          <w:rFonts w:hint="eastAsia"/>
        </w:rPr>
        <w:tab/>
        <w:t>Feuerstadt P,</w:t>
      </w:r>
      <w:r w:rsidR="004B6921">
        <w:rPr>
          <w:rFonts w:hint="eastAsia"/>
        </w:rPr>
        <w:t xml:space="preserve"> </w:t>
      </w:r>
      <w:r w:rsidRPr="002C0813">
        <w:rPr>
          <w:rFonts w:hint="eastAsia"/>
        </w:rPr>
        <w:t>Louie T J,</w:t>
      </w:r>
      <w:r w:rsidR="004B6921">
        <w:rPr>
          <w:rFonts w:hint="eastAsia"/>
        </w:rPr>
        <w:t xml:space="preserve"> </w:t>
      </w:r>
      <w:r w:rsidRPr="002C0813">
        <w:rPr>
          <w:rFonts w:hint="eastAsia"/>
        </w:rPr>
        <w:t>Lashner B,</w:t>
      </w:r>
      <w:r w:rsidR="004B6921">
        <w:rPr>
          <w:rFonts w:hint="eastAsia"/>
        </w:rPr>
        <w:t xml:space="preserve"> </w:t>
      </w:r>
      <w:r w:rsidRPr="002C0813">
        <w:rPr>
          <w:rFonts w:hint="eastAsia"/>
        </w:rPr>
        <w:t>et al. SER-109, an oral microbiome therapy for recurrent Clostridioides difficile infection</w:t>
      </w:r>
      <w:r w:rsidR="004B6921">
        <w:rPr>
          <w:rFonts w:hint="eastAsia"/>
        </w:rPr>
        <w:t xml:space="preserve"> </w:t>
      </w:r>
      <w:r w:rsidRPr="002C0813">
        <w:rPr>
          <w:rFonts w:hint="eastAsia"/>
        </w:rPr>
        <w:t>[J].</w:t>
      </w:r>
      <w:r w:rsidRPr="0071415C">
        <w:rPr>
          <w:rFonts w:hint="eastAsia"/>
        </w:rPr>
        <w:t>N Engl J Med</w:t>
      </w:r>
      <w:r w:rsidRPr="002C0813">
        <w:rPr>
          <w:rFonts w:hint="eastAsia"/>
        </w:rPr>
        <w:t>,</w:t>
      </w:r>
      <w:r w:rsidR="004B6921">
        <w:rPr>
          <w:rFonts w:hint="eastAsia"/>
        </w:rPr>
        <w:t xml:space="preserve"> </w:t>
      </w:r>
      <w:r w:rsidRPr="002C0813">
        <w:rPr>
          <w:rFonts w:hint="eastAsia"/>
        </w:rPr>
        <w:t>2022,</w:t>
      </w:r>
      <w:r w:rsidR="004B6921">
        <w:rPr>
          <w:rFonts w:hint="eastAsia"/>
        </w:rPr>
        <w:t xml:space="preserve"> </w:t>
      </w:r>
      <w:r w:rsidRPr="002C0813">
        <w:rPr>
          <w:rFonts w:hint="eastAsia"/>
        </w:rPr>
        <w:t>386</w:t>
      </w:r>
      <w:bookmarkStart w:id="115" w:name="OLE_LINK57"/>
      <w:r w:rsidRPr="002C0813">
        <w:rPr>
          <w:rFonts w:hint="eastAsia"/>
        </w:rPr>
        <w:t>(3)</w:t>
      </w:r>
      <w:bookmarkStart w:id="116" w:name="OLE_LINK58"/>
      <w:bookmarkEnd w:id="115"/>
      <w:r w:rsidRPr="002C0813">
        <w:rPr>
          <w:rFonts w:hint="eastAsia"/>
        </w:rPr>
        <w:t>:</w:t>
      </w:r>
      <w:bookmarkEnd w:id="116"/>
      <w:r w:rsidR="004B6921">
        <w:rPr>
          <w:rFonts w:hint="eastAsia"/>
        </w:rPr>
        <w:t xml:space="preserve"> </w:t>
      </w:r>
      <w:r w:rsidRPr="002C0813">
        <w:rPr>
          <w:rFonts w:hint="eastAsia"/>
        </w:rPr>
        <w:t>220-229.</w:t>
      </w:r>
    </w:p>
    <w:p w14:paraId="430B9282" w14:textId="75CEB089" w:rsidR="002C0813" w:rsidRPr="002C0813" w:rsidRDefault="00CF53F2" w:rsidP="00E35413">
      <w:pPr>
        <w:pStyle w:val="af5"/>
        <w:jc w:val="both"/>
        <w:rPr>
          <w:rFonts w:hint="eastAsia"/>
        </w:rPr>
      </w:pPr>
      <w:r w:rsidRPr="002C0813">
        <w:rPr>
          <w:rFonts w:hint="eastAsia"/>
        </w:rPr>
        <w:t>[43]</w:t>
      </w:r>
      <w:r w:rsidRPr="002C0813">
        <w:rPr>
          <w:rFonts w:hint="eastAsia"/>
        </w:rPr>
        <w:tab/>
        <w:t>Alnaggar M,</w:t>
      </w:r>
      <w:r w:rsidR="004B6921">
        <w:rPr>
          <w:rFonts w:hint="eastAsia"/>
        </w:rPr>
        <w:t xml:space="preserve"> </w:t>
      </w:r>
      <w:r w:rsidRPr="002C0813">
        <w:rPr>
          <w:rFonts w:hint="eastAsia"/>
        </w:rPr>
        <w:t>Mahyoub M A,</w:t>
      </w:r>
      <w:r w:rsidR="004B6921">
        <w:rPr>
          <w:rFonts w:hint="eastAsia"/>
        </w:rPr>
        <w:t xml:space="preserve"> </w:t>
      </w:r>
      <w:r w:rsidRPr="002C0813">
        <w:rPr>
          <w:rFonts w:hint="eastAsia"/>
        </w:rPr>
        <w:t>Cheng W,</w:t>
      </w:r>
      <w:r w:rsidR="004B6921">
        <w:rPr>
          <w:rFonts w:hint="eastAsia"/>
        </w:rPr>
        <w:t xml:space="preserve"> </w:t>
      </w:r>
      <w:r w:rsidRPr="002C0813">
        <w:rPr>
          <w:rFonts w:hint="eastAsia"/>
        </w:rPr>
        <w:t>et al. Assessing the Safety and Efficacy of Fecal Microbiota Transplantation for Severe Chemotherapy-Induced Diarrhea in Colorectal Cancer Patients: A Single-Arm Clinical Trial</w:t>
      </w:r>
      <w:r w:rsidR="004B6921">
        <w:rPr>
          <w:rFonts w:hint="eastAsia"/>
        </w:rPr>
        <w:t xml:space="preserve"> </w:t>
      </w:r>
      <w:r w:rsidRPr="002C0813">
        <w:rPr>
          <w:rFonts w:hint="eastAsia"/>
        </w:rPr>
        <w:t>[J].</w:t>
      </w:r>
      <w:r w:rsidRPr="0071415C">
        <w:rPr>
          <w:rFonts w:hint="eastAsia"/>
        </w:rPr>
        <w:t>Int J Clin Pract</w:t>
      </w:r>
      <w:r w:rsidRPr="002C0813">
        <w:rPr>
          <w:rFonts w:hint="eastAsia"/>
        </w:rPr>
        <w:t>,</w:t>
      </w:r>
      <w:r w:rsidR="004B6921">
        <w:rPr>
          <w:rFonts w:hint="eastAsia"/>
        </w:rPr>
        <w:t xml:space="preserve"> </w:t>
      </w:r>
      <w:r w:rsidRPr="002C0813">
        <w:rPr>
          <w:rFonts w:hint="eastAsia"/>
        </w:rPr>
        <w:t>2025,</w:t>
      </w:r>
      <w:r w:rsidR="004B6921">
        <w:rPr>
          <w:rFonts w:hint="eastAsia"/>
        </w:rPr>
        <w:t xml:space="preserve"> </w:t>
      </w:r>
      <w:r w:rsidRPr="002C0813">
        <w:rPr>
          <w:rFonts w:hint="eastAsia"/>
        </w:rPr>
        <w:t>2025(1):</w:t>
      </w:r>
      <w:r w:rsidR="004B6921">
        <w:rPr>
          <w:rFonts w:hint="eastAsia"/>
        </w:rPr>
        <w:t xml:space="preserve"> </w:t>
      </w:r>
      <w:r w:rsidRPr="002C0813">
        <w:rPr>
          <w:rFonts w:hint="eastAsia"/>
        </w:rPr>
        <w:t>8052716.</w:t>
      </w:r>
    </w:p>
    <w:p w14:paraId="2E006EF4" w14:textId="21772B5C" w:rsidR="002C0813" w:rsidRPr="002C0813" w:rsidRDefault="002C0813" w:rsidP="00E35413">
      <w:pPr>
        <w:pStyle w:val="af5"/>
        <w:jc w:val="both"/>
        <w:rPr>
          <w:rFonts w:hint="eastAsia"/>
        </w:rPr>
      </w:pPr>
      <w:r w:rsidRPr="002C0813">
        <w:t>[44]</w:t>
      </w:r>
      <w:r w:rsidRPr="002C0813">
        <w:tab/>
        <w:t>中华预防医学会微生态学分会，中国医师协会感染科医师分会.中国微生态调节剂临床应用专家共识（2025版）</w:t>
      </w:r>
      <w:r w:rsidR="00124B75">
        <w:rPr>
          <w:rFonts w:hint="eastAsia"/>
        </w:rPr>
        <w:t xml:space="preserve"> </w:t>
      </w:r>
      <w:r w:rsidRPr="002C0813">
        <w:t>[J]. 中国微生态学杂志</w:t>
      </w:r>
      <w:r w:rsidR="00124B75" w:rsidRPr="002C0813">
        <w:rPr>
          <w:rFonts w:hint="eastAsia"/>
        </w:rPr>
        <w:t>,</w:t>
      </w:r>
      <w:r w:rsidRPr="002C0813">
        <w:t>2025</w:t>
      </w:r>
      <w:r w:rsidR="00124B75" w:rsidRPr="002C0813">
        <w:rPr>
          <w:rFonts w:hint="eastAsia"/>
        </w:rPr>
        <w:t>,</w:t>
      </w:r>
      <w:r w:rsidRPr="002C0813">
        <w:t>37</w:t>
      </w:r>
      <w:r w:rsidR="00124B75" w:rsidRPr="002C0813">
        <w:rPr>
          <w:rFonts w:hint="eastAsia"/>
        </w:rPr>
        <w:t>(</w:t>
      </w:r>
      <w:r w:rsidR="00124B75">
        <w:rPr>
          <w:rFonts w:hint="eastAsia"/>
        </w:rPr>
        <w:t>8</w:t>
      </w:r>
      <w:r w:rsidR="00124B75" w:rsidRPr="002C0813">
        <w:rPr>
          <w:rFonts w:hint="eastAsia"/>
        </w:rPr>
        <w:t>)</w:t>
      </w:r>
      <w:r w:rsidR="00124B75" w:rsidRPr="00124B75">
        <w:rPr>
          <w:rFonts w:hint="eastAsia"/>
        </w:rPr>
        <w:t xml:space="preserve"> </w:t>
      </w:r>
      <w:r w:rsidR="00124B75" w:rsidRPr="002C0813">
        <w:rPr>
          <w:rFonts w:hint="eastAsia"/>
        </w:rPr>
        <w:t>:</w:t>
      </w:r>
      <w:r w:rsidRPr="002C0813">
        <w:t>869-887.</w:t>
      </w:r>
      <w:r>
        <w:br/>
      </w:r>
      <w:r w:rsidR="00CF53F2" w:rsidRPr="002C0813">
        <w:rPr>
          <w:rFonts w:hint="eastAsia"/>
        </w:rPr>
        <w:t>Microecology Branch of Chinese Preventive Medicine Association</w:t>
      </w:r>
      <w:r w:rsidR="00901493" w:rsidRPr="00901493">
        <w:t>,</w:t>
      </w:r>
      <w:r w:rsidR="00CF53F2" w:rsidRPr="002C0813">
        <w:rPr>
          <w:rFonts w:hint="eastAsia"/>
        </w:rPr>
        <w:t>Infectious Disease Physician Branch of Chinese Medical Doctor Association. Chinese expert consensus on the clinical application of microecological modulators (2025 edition)[J].</w:t>
      </w:r>
      <w:r w:rsidR="00CF53F2" w:rsidRPr="0071415C">
        <w:rPr>
          <w:rFonts w:hint="eastAsia"/>
        </w:rPr>
        <w:t>Chinese Journal of Microecology</w:t>
      </w:r>
      <w:r w:rsidR="00901493" w:rsidRPr="00901493">
        <w:t>,</w:t>
      </w:r>
      <w:r w:rsidR="00CF53F2" w:rsidRPr="002C0813">
        <w:rPr>
          <w:rFonts w:hint="eastAsia"/>
        </w:rPr>
        <w:t>2025</w:t>
      </w:r>
      <w:r w:rsidR="00901493" w:rsidRPr="00901493">
        <w:t>,</w:t>
      </w:r>
      <w:r w:rsidR="00CF53F2" w:rsidRPr="002C0813">
        <w:rPr>
          <w:rFonts w:hint="eastAsia"/>
        </w:rPr>
        <w:t>37(8):869-887.</w:t>
      </w:r>
    </w:p>
    <w:p w14:paraId="61AD5C6F" w14:textId="68353F07" w:rsidR="002C0813" w:rsidRPr="002C0813" w:rsidRDefault="00CF53F2" w:rsidP="00E35413">
      <w:pPr>
        <w:pStyle w:val="af5"/>
        <w:jc w:val="both"/>
        <w:rPr>
          <w:rFonts w:hint="eastAsia"/>
        </w:rPr>
      </w:pPr>
      <w:r w:rsidRPr="002C0813">
        <w:rPr>
          <w:rFonts w:hint="eastAsia"/>
        </w:rPr>
        <w:t>[45]</w:t>
      </w:r>
      <w:r w:rsidRPr="002C0813">
        <w:rPr>
          <w:rFonts w:hint="eastAsia"/>
        </w:rPr>
        <w:tab/>
        <w:t>Yue Y,</w:t>
      </w:r>
      <w:r w:rsidR="004B6921">
        <w:rPr>
          <w:rFonts w:hint="eastAsia"/>
        </w:rPr>
        <w:t xml:space="preserve"> </w:t>
      </w:r>
      <w:r w:rsidRPr="002C0813">
        <w:rPr>
          <w:rFonts w:hint="eastAsia"/>
        </w:rPr>
        <w:t>Xu J,</w:t>
      </w:r>
      <w:r w:rsidR="004B6921">
        <w:rPr>
          <w:rFonts w:hint="eastAsia"/>
        </w:rPr>
        <w:t xml:space="preserve"> </w:t>
      </w:r>
      <w:r w:rsidRPr="002C0813">
        <w:rPr>
          <w:rFonts w:hint="eastAsia"/>
        </w:rPr>
        <w:t>Li Y,</w:t>
      </w:r>
      <w:r w:rsidR="004B6921">
        <w:rPr>
          <w:rFonts w:hint="eastAsia"/>
        </w:rPr>
        <w:t xml:space="preserve"> </w:t>
      </w:r>
      <w:r w:rsidRPr="002C0813">
        <w:rPr>
          <w:rFonts w:hint="eastAsia"/>
        </w:rPr>
        <w:t>et al. Antigen-bearing outer membrane vesicles as tumour vaccines produced in situ by ingested genetically engineered bacteria</w:t>
      </w:r>
      <w:r w:rsidR="004B6921">
        <w:rPr>
          <w:rFonts w:hint="eastAsia"/>
        </w:rPr>
        <w:t xml:space="preserve"> </w:t>
      </w:r>
      <w:r w:rsidRPr="002C0813">
        <w:rPr>
          <w:rFonts w:hint="eastAsia"/>
        </w:rPr>
        <w:t>[J].</w:t>
      </w:r>
      <w:r w:rsidRPr="0071415C">
        <w:rPr>
          <w:rFonts w:hint="eastAsia"/>
        </w:rPr>
        <w:t>Nat Biomed Eng</w:t>
      </w:r>
      <w:r w:rsidRPr="002C0813">
        <w:rPr>
          <w:rFonts w:hint="eastAsia"/>
        </w:rPr>
        <w:t>,</w:t>
      </w:r>
      <w:r w:rsidR="004B6921">
        <w:rPr>
          <w:rFonts w:hint="eastAsia"/>
        </w:rPr>
        <w:t xml:space="preserve"> </w:t>
      </w:r>
      <w:r w:rsidRPr="002C0813">
        <w:rPr>
          <w:rFonts w:hint="eastAsia"/>
        </w:rPr>
        <w:t>2022,</w:t>
      </w:r>
      <w:r w:rsidR="004B6921">
        <w:rPr>
          <w:rFonts w:hint="eastAsia"/>
        </w:rPr>
        <w:t xml:space="preserve"> </w:t>
      </w:r>
      <w:r w:rsidRPr="002C0813">
        <w:rPr>
          <w:rFonts w:hint="eastAsia"/>
        </w:rPr>
        <w:t>6(7):</w:t>
      </w:r>
      <w:r w:rsidR="004B6921">
        <w:rPr>
          <w:rFonts w:hint="eastAsia"/>
        </w:rPr>
        <w:t xml:space="preserve"> </w:t>
      </w:r>
      <w:r w:rsidRPr="002C0813">
        <w:rPr>
          <w:rFonts w:hint="eastAsia"/>
        </w:rPr>
        <w:t>898-909.</w:t>
      </w:r>
    </w:p>
    <w:p w14:paraId="52BFE757" w14:textId="0B448CC4" w:rsidR="002C0813" w:rsidRPr="002C0813" w:rsidRDefault="00CF53F2" w:rsidP="00E35413">
      <w:pPr>
        <w:pStyle w:val="af5"/>
        <w:jc w:val="both"/>
        <w:rPr>
          <w:rFonts w:hint="eastAsia"/>
        </w:rPr>
      </w:pPr>
      <w:r w:rsidRPr="002C0813">
        <w:rPr>
          <w:rFonts w:hint="eastAsia"/>
        </w:rPr>
        <w:t>[46]</w:t>
      </w:r>
      <w:r w:rsidRPr="002C0813">
        <w:rPr>
          <w:rFonts w:hint="eastAsia"/>
        </w:rPr>
        <w:tab/>
        <w:t>Kowsarkhizi A S,</w:t>
      </w:r>
      <w:r w:rsidR="004B6921">
        <w:rPr>
          <w:rFonts w:hint="eastAsia"/>
        </w:rPr>
        <w:t xml:space="preserve"> </w:t>
      </w:r>
      <w:r w:rsidRPr="002C0813">
        <w:rPr>
          <w:rFonts w:hint="eastAsia"/>
        </w:rPr>
        <w:t>Yousefi B,</w:t>
      </w:r>
      <w:r w:rsidR="004B6921">
        <w:rPr>
          <w:rFonts w:hint="eastAsia"/>
        </w:rPr>
        <w:t xml:space="preserve"> </w:t>
      </w:r>
      <w:r w:rsidRPr="002C0813">
        <w:rPr>
          <w:rFonts w:hint="eastAsia"/>
        </w:rPr>
        <w:t>Rahimi A,</w:t>
      </w:r>
      <w:r w:rsidR="004B6921">
        <w:rPr>
          <w:rFonts w:hint="eastAsia"/>
        </w:rPr>
        <w:t xml:space="preserve"> </w:t>
      </w:r>
      <w:r w:rsidRPr="002C0813">
        <w:rPr>
          <w:rFonts w:hint="eastAsia"/>
        </w:rPr>
        <w:t>et al. Targeting Fusobacterium nucleatum in colorectal cancer: therapeutic strategies and future directions</w:t>
      </w:r>
      <w:r w:rsidR="004B6921">
        <w:rPr>
          <w:rFonts w:hint="eastAsia"/>
        </w:rPr>
        <w:t xml:space="preserve"> </w:t>
      </w:r>
      <w:r w:rsidRPr="002C0813">
        <w:rPr>
          <w:rFonts w:hint="eastAsia"/>
        </w:rPr>
        <w:t>[J].</w:t>
      </w:r>
      <w:r w:rsidRPr="0071415C">
        <w:rPr>
          <w:rFonts w:hint="eastAsia"/>
        </w:rPr>
        <w:t>Infect Agents Cancer</w:t>
      </w:r>
      <w:r w:rsidRPr="002C0813">
        <w:rPr>
          <w:rFonts w:hint="eastAsia"/>
        </w:rPr>
        <w:t>,</w:t>
      </w:r>
      <w:r w:rsidR="004B6921">
        <w:rPr>
          <w:rFonts w:hint="eastAsia"/>
        </w:rPr>
        <w:t xml:space="preserve"> </w:t>
      </w:r>
      <w:r w:rsidRPr="002C0813">
        <w:rPr>
          <w:rFonts w:hint="eastAsia"/>
        </w:rPr>
        <w:t>2025,</w:t>
      </w:r>
      <w:r w:rsidR="004B6921">
        <w:rPr>
          <w:rFonts w:hint="eastAsia"/>
        </w:rPr>
        <w:t xml:space="preserve"> </w:t>
      </w:r>
      <w:r w:rsidRPr="002C0813">
        <w:rPr>
          <w:rFonts w:hint="eastAsia"/>
        </w:rPr>
        <w:t>20(1):</w:t>
      </w:r>
      <w:r w:rsidR="004B6921">
        <w:rPr>
          <w:rFonts w:hint="eastAsia"/>
        </w:rPr>
        <w:t xml:space="preserve"> </w:t>
      </w:r>
      <w:r w:rsidRPr="002C0813">
        <w:rPr>
          <w:rFonts w:hint="eastAsia"/>
        </w:rPr>
        <w:t>70.</w:t>
      </w:r>
    </w:p>
    <w:p w14:paraId="271AC65B" w14:textId="22F06EC2" w:rsidR="002C0813" w:rsidRPr="002C0813" w:rsidRDefault="00CF53F2" w:rsidP="00E35413">
      <w:pPr>
        <w:pStyle w:val="af5"/>
        <w:jc w:val="both"/>
        <w:rPr>
          <w:rFonts w:hint="eastAsia"/>
        </w:rPr>
      </w:pPr>
      <w:r w:rsidRPr="002C0813">
        <w:rPr>
          <w:rFonts w:hint="eastAsia"/>
        </w:rPr>
        <w:t>[47]</w:t>
      </w:r>
      <w:r w:rsidRPr="002C0813">
        <w:rPr>
          <w:rFonts w:hint="eastAsia"/>
        </w:rPr>
        <w:tab/>
        <w:t>Wang M,</w:t>
      </w:r>
      <w:r w:rsidR="004B6921">
        <w:rPr>
          <w:rFonts w:hint="eastAsia"/>
        </w:rPr>
        <w:t xml:space="preserve"> </w:t>
      </w:r>
      <w:r w:rsidRPr="002C0813">
        <w:rPr>
          <w:rFonts w:hint="eastAsia"/>
        </w:rPr>
        <w:t>Rousseau B,</w:t>
      </w:r>
      <w:r w:rsidR="004B6921">
        <w:rPr>
          <w:rFonts w:hint="eastAsia"/>
        </w:rPr>
        <w:t xml:space="preserve"> </w:t>
      </w:r>
      <w:r w:rsidRPr="002C0813">
        <w:rPr>
          <w:rFonts w:hint="eastAsia"/>
        </w:rPr>
        <w:t>Qiu K,</w:t>
      </w:r>
      <w:r w:rsidR="004B6921">
        <w:rPr>
          <w:rFonts w:hint="eastAsia"/>
        </w:rPr>
        <w:t xml:space="preserve"> </w:t>
      </w:r>
      <w:r w:rsidRPr="002C0813">
        <w:rPr>
          <w:rFonts w:hint="eastAsia"/>
        </w:rPr>
        <w:t>et al. Killing tumor-associated bacteria with a liposomal antibiotic generates neoantigens that induce anti-tumor immune responses</w:t>
      </w:r>
      <w:r w:rsidR="004B6921">
        <w:rPr>
          <w:rFonts w:hint="eastAsia"/>
        </w:rPr>
        <w:t xml:space="preserve"> </w:t>
      </w:r>
      <w:r w:rsidRPr="002C0813">
        <w:rPr>
          <w:rFonts w:hint="eastAsia"/>
        </w:rPr>
        <w:t>[J].</w:t>
      </w:r>
      <w:r w:rsidRPr="0071415C">
        <w:rPr>
          <w:rFonts w:hint="eastAsia"/>
        </w:rPr>
        <w:t>Nat Biotechnol</w:t>
      </w:r>
      <w:r w:rsidRPr="002C0813">
        <w:rPr>
          <w:rFonts w:hint="eastAsia"/>
        </w:rPr>
        <w:t>,</w:t>
      </w:r>
      <w:r w:rsidR="004B6921">
        <w:rPr>
          <w:rFonts w:hint="eastAsia"/>
        </w:rPr>
        <w:t xml:space="preserve"> </w:t>
      </w:r>
      <w:r w:rsidRPr="002C0813">
        <w:rPr>
          <w:rFonts w:hint="eastAsia"/>
        </w:rPr>
        <w:t>2024,</w:t>
      </w:r>
      <w:r w:rsidR="004B6921">
        <w:rPr>
          <w:rFonts w:hint="eastAsia"/>
        </w:rPr>
        <w:t xml:space="preserve"> </w:t>
      </w:r>
      <w:r w:rsidRPr="002C0813">
        <w:rPr>
          <w:rFonts w:hint="eastAsia"/>
        </w:rPr>
        <w:t>42(8):</w:t>
      </w:r>
      <w:r w:rsidR="004B6921">
        <w:rPr>
          <w:rFonts w:hint="eastAsia"/>
        </w:rPr>
        <w:t xml:space="preserve"> </w:t>
      </w:r>
      <w:r w:rsidRPr="002C0813">
        <w:rPr>
          <w:rFonts w:hint="eastAsia"/>
        </w:rPr>
        <w:t>1263-1274.</w:t>
      </w:r>
    </w:p>
    <w:p w14:paraId="49384B0E" w14:textId="22C78E81" w:rsidR="002C0813" w:rsidRPr="002C0813" w:rsidRDefault="00CF53F2" w:rsidP="00E35413">
      <w:pPr>
        <w:pStyle w:val="af5"/>
        <w:jc w:val="both"/>
        <w:rPr>
          <w:rFonts w:hint="eastAsia"/>
        </w:rPr>
      </w:pPr>
      <w:r w:rsidRPr="002C0813">
        <w:rPr>
          <w:rFonts w:hint="eastAsia"/>
        </w:rPr>
        <w:t>[48]</w:t>
      </w:r>
      <w:r w:rsidRPr="002C0813">
        <w:rPr>
          <w:rFonts w:hint="eastAsia"/>
        </w:rPr>
        <w:tab/>
        <w:t>Yan X,</w:t>
      </w:r>
      <w:r w:rsidR="004B6921">
        <w:rPr>
          <w:rFonts w:hint="eastAsia"/>
        </w:rPr>
        <w:t xml:space="preserve"> </w:t>
      </w:r>
      <w:r w:rsidRPr="002C0813">
        <w:rPr>
          <w:rFonts w:hint="eastAsia"/>
        </w:rPr>
        <w:t>Ma F,</w:t>
      </w:r>
      <w:r w:rsidR="004B6921">
        <w:rPr>
          <w:rFonts w:hint="eastAsia"/>
        </w:rPr>
        <w:t xml:space="preserve"> </w:t>
      </w:r>
      <w:r w:rsidRPr="002C0813">
        <w:rPr>
          <w:rFonts w:hint="eastAsia"/>
        </w:rPr>
        <w:t>Chen Q,</w:t>
      </w:r>
      <w:r w:rsidR="004B6921">
        <w:rPr>
          <w:rFonts w:hint="eastAsia"/>
        </w:rPr>
        <w:t xml:space="preserve"> </w:t>
      </w:r>
      <w:r w:rsidRPr="002C0813">
        <w:rPr>
          <w:rFonts w:hint="eastAsia"/>
        </w:rPr>
        <w:t>et al. Construction of size-transformable supramolecular nano-platform against drug-resistant colorectal cancer caused by Fusobacterium nucleatum</w:t>
      </w:r>
      <w:r w:rsidR="004B6921">
        <w:rPr>
          <w:rFonts w:hint="eastAsia"/>
        </w:rPr>
        <w:t xml:space="preserve"> </w:t>
      </w:r>
      <w:r w:rsidRPr="002C0813">
        <w:rPr>
          <w:rFonts w:hint="eastAsia"/>
        </w:rPr>
        <w:t>[J].</w:t>
      </w:r>
      <w:r w:rsidRPr="0071415C">
        <w:rPr>
          <w:rFonts w:hint="eastAsia"/>
        </w:rPr>
        <w:t>Chem Eng J</w:t>
      </w:r>
      <w:r w:rsidRPr="002C0813">
        <w:rPr>
          <w:rFonts w:hint="eastAsia"/>
        </w:rPr>
        <w:t>,</w:t>
      </w:r>
      <w:r w:rsidR="004B6921">
        <w:rPr>
          <w:rFonts w:hint="eastAsia"/>
        </w:rPr>
        <w:t xml:space="preserve"> </w:t>
      </w:r>
      <w:r w:rsidRPr="002C0813">
        <w:rPr>
          <w:rFonts w:hint="eastAsia"/>
        </w:rPr>
        <w:t>2022,</w:t>
      </w:r>
      <w:r w:rsidR="004B6921">
        <w:rPr>
          <w:rFonts w:hint="eastAsia"/>
        </w:rPr>
        <w:t xml:space="preserve"> </w:t>
      </w:r>
      <w:r w:rsidRPr="002C0813">
        <w:rPr>
          <w:rFonts w:hint="eastAsia"/>
        </w:rPr>
        <w:t>450:</w:t>
      </w:r>
      <w:r w:rsidR="004B6921">
        <w:rPr>
          <w:rFonts w:hint="eastAsia"/>
        </w:rPr>
        <w:t xml:space="preserve"> </w:t>
      </w:r>
      <w:r w:rsidRPr="002C0813">
        <w:rPr>
          <w:rFonts w:hint="eastAsia"/>
        </w:rPr>
        <w:t>137605.</w:t>
      </w:r>
    </w:p>
    <w:p w14:paraId="0FA42231" w14:textId="4F81D276" w:rsidR="002C0813" w:rsidRPr="002C0813" w:rsidRDefault="00CF53F2" w:rsidP="00E35413">
      <w:pPr>
        <w:pStyle w:val="af5"/>
        <w:jc w:val="both"/>
        <w:rPr>
          <w:rFonts w:hint="eastAsia"/>
        </w:rPr>
      </w:pPr>
      <w:bookmarkStart w:id="117" w:name="OLE_LINK69"/>
      <w:r w:rsidRPr="002C0813">
        <w:rPr>
          <w:rFonts w:hint="eastAsia"/>
        </w:rPr>
        <w:t>[49]</w:t>
      </w:r>
      <w:r w:rsidRPr="002C0813">
        <w:rPr>
          <w:rFonts w:hint="eastAsia"/>
        </w:rPr>
        <w:tab/>
        <w:t>Fong W</w:t>
      </w:r>
      <w:r w:rsidRPr="0007311D">
        <w:rPr>
          <w:rFonts w:hint="eastAsia"/>
        </w:rPr>
        <w:t xml:space="preserve">, </w:t>
      </w:r>
      <w:r w:rsidRPr="002C0813">
        <w:rPr>
          <w:rFonts w:hint="eastAsia"/>
        </w:rPr>
        <w:t>Li Q</w:t>
      </w:r>
      <w:r w:rsidRPr="0007311D">
        <w:rPr>
          <w:rFonts w:hint="eastAsia"/>
        </w:rPr>
        <w:t xml:space="preserve">, </w:t>
      </w:r>
      <w:r w:rsidRPr="002C0813">
        <w:rPr>
          <w:rFonts w:hint="eastAsia"/>
        </w:rPr>
        <w:t>Ji F</w:t>
      </w:r>
      <w:r w:rsidRPr="0007311D">
        <w:rPr>
          <w:rFonts w:hint="eastAsia"/>
        </w:rPr>
        <w:t xml:space="preserve">, </w:t>
      </w:r>
      <w:r w:rsidRPr="002C0813">
        <w:rPr>
          <w:rFonts w:hint="eastAsia"/>
        </w:rPr>
        <w:t>et al. Lactobacillus gallinarum-derived metabolites boost anti-PD1 efficacy in colorectal cancer by inhibiting regulatory T cells through modulating IDO1/Kyn/AHR axis</w:t>
      </w:r>
      <w:r>
        <w:rPr>
          <w:rFonts w:hint="eastAsia"/>
        </w:rPr>
        <w:t xml:space="preserve"> </w:t>
      </w:r>
      <w:r w:rsidRPr="002C0813">
        <w:rPr>
          <w:rFonts w:hint="eastAsia"/>
        </w:rPr>
        <w:t>[J].Gut</w:t>
      </w:r>
      <w:r w:rsidRPr="00825D64">
        <w:rPr>
          <w:rFonts w:hint="eastAsia"/>
        </w:rPr>
        <w:t xml:space="preserve">, </w:t>
      </w:r>
      <w:r w:rsidRPr="002C0813">
        <w:rPr>
          <w:rFonts w:hint="eastAsia"/>
        </w:rPr>
        <w:t>2023</w:t>
      </w:r>
      <w:r w:rsidRPr="00825D64">
        <w:rPr>
          <w:rFonts w:hint="eastAsia"/>
        </w:rPr>
        <w:t xml:space="preserve">, </w:t>
      </w:r>
      <w:r w:rsidRPr="002C0813">
        <w:rPr>
          <w:rFonts w:hint="eastAsia"/>
        </w:rPr>
        <w:t>72(12):</w:t>
      </w:r>
      <w:r w:rsidR="004B6921">
        <w:rPr>
          <w:rFonts w:hint="eastAsia"/>
        </w:rPr>
        <w:t xml:space="preserve"> </w:t>
      </w:r>
      <w:r w:rsidRPr="002C0813">
        <w:rPr>
          <w:rFonts w:hint="eastAsia"/>
        </w:rPr>
        <w:t>2272-2285.</w:t>
      </w:r>
      <w:bookmarkEnd w:id="100"/>
    </w:p>
    <w:bookmarkEnd w:id="4"/>
    <w:bookmarkEnd w:id="98"/>
    <w:bookmarkEnd w:id="101"/>
    <w:bookmarkEnd w:id="102"/>
    <w:bookmarkEnd w:id="117"/>
    <w:p w14:paraId="55D288BD" w14:textId="7563DE7D" w:rsidR="002A5325" w:rsidRPr="00C9127A" w:rsidRDefault="002A5325" w:rsidP="00E35413">
      <w:pPr>
        <w:widowControl/>
        <w:spacing w:after="0" w:line="360" w:lineRule="auto"/>
        <w:ind w:firstLineChars="200" w:firstLine="480"/>
        <w:jc w:val="both"/>
        <w:rPr>
          <w:rFonts w:ascii="Times New Roman" w:eastAsia="宋体" w:hAnsi="Times New Roman" w:cs="Times New Roman"/>
          <w:sz w:val="24"/>
        </w:rPr>
      </w:pPr>
    </w:p>
    <w:sectPr w:rsidR="002A5325" w:rsidRPr="00C9127A">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055FF" w14:textId="77777777" w:rsidR="00490B5F" w:rsidRDefault="00490B5F" w:rsidP="00775FBF">
      <w:pPr>
        <w:spacing w:after="0" w:line="240" w:lineRule="auto"/>
        <w:rPr>
          <w:rFonts w:hint="eastAsia"/>
        </w:rPr>
      </w:pPr>
      <w:r>
        <w:separator/>
      </w:r>
    </w:p>
  </w:endnote>
  <w:endnote w:type="continuationSeparator" w:id="0">
    <w:p w14:paraId="22837538" w14:textId="77777777" w:rsidR="00490B5F" w:rsidRDefault="00490B5F" w:rsidP="00775FB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Google Sans Tex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909360"/>
      <w:docPartObj>
        <w:docPartGallery w:val="Page Numbers (Bottom of Page)"/>
        <w:docPartUnique/>
      </w:docPartObj>
    </w:sdtPr>
    <w:sdtContent>
      <w:p w14:paraId="0014496A" w14:textId="6C2159CF" w:rsidR="003A7336" w:rsidRDefault="003A7336">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7F1D0594" w14:textId="77777777" w:rsidR="003A7336" w:rsidRDefault="003A7336">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17579" w14:textId="77777777" w:rsidR="00490B5F" w:rsidRDefault="00490B5F" w:rsidP="00775FBF">
      <w:pPr>
        <w:spacing w:after="0" w:line="240" w:lineRule="auto"/>
        <w:rPr>
          <w:rFonts w:hint="eastAsia"/>
        </w:rPr>
      </w:pPr>
      <w:r>
        <w:separator/>
      </w:r>
    </w:p>
  </w:footnote>
  <w:footnote w:type="continuationSeparator" w:id="0">
    <w:p w14:paraId="5570816F" w14:textId="77777777" w:rsidR="00490B5F" w:rsidRDefault="00490B5F" w:rsidP="00775FBF">
      <w:pPr>
        <w:spacing w:after="0" w:line="240" w:lineRule="auto"/>
        <w:rPr>
          <w:rFonts w:hint="eastAsia"/>
        </w:rPr>
      </w:pPr>
      <w:r>
        <w:continuationSeparator/>
      </w:r>
    </w:p>
  </w:footnote>
  <w:footnote w:id="1">
    <w:p w14:paraId="35C2E726" w14:textId="406CAB00" w:rsidR="00DA05F4" w:rsidRDefault="00DA05F4">
      <w:pPr>
        <w:pStyle w:val="af7"/>
        <w:rPr>
          <w:rFonts w:hint="eastAsia"/>
        </w:rPr>
      </w:pPr>
      <w:r>
        <w:rPr>
          <w:rStyle w:val="afa"/>
          <w:rFonts w:hint="eastAsia"/>
        </w:rPr>
        <w:footnoteRef/>
      </w:r>
      <w:r>
        <w:rPr>
          <w:rFonts w:hint="eastAsia"/>
        </w:rPr>
        <w:t xml:space="preserve"> </w:t>
      </w:r>
      <w:r w:rsidRPr="00DA05F4">
        <w:t>【作者简介】庄子正，男，深圳大学临床医学专业本科在读。</w:t>
      </w:r>
      <w:bookmarkStart w:id="5" w:name="OLE_LINK3"/>
      <w:r w:rsidRPr="00DA05F4">
        <w:t>通信地址：</w:t>
      </w:r>
      <w:bookmarkEnd w:id="5"/>
      <w:r w:rsidRPr="00DA05F4">
        <w:t>深圳市南山区学苑大道1066号。E-mail：szuzzz056@163.com</w:t>
      </w:r>
    </w:p>
  </w:footnote>
  <w:footnote w:id="2">
    <w:p w14:paraId="7ED1BFA3" w14:textId="77777777" w:rsidR="00DA05F4" w:rsidRPr="00DA05F4" w:rsidRDefault="00DA05F4" w:rsidP="00DA05F4">
      <w:pPr>
        <w:pStyle w:val="af7"/>
        <w:rPr>
          <w:rFonts w:hint="eastAsia"/>
        </w:rPr>
      </w:pPr>
      <w:r>
        <w:rPr>
          <w:rStyle w:val="afa"/>
          <w:rFonts w:hint="eastAsia"/>
        </w:rPr>
        <w:footnoteRef/>
      </w:r>
      <w:r>
        <w:rPr>
          <w:rFonts w:hint="eastAsia"/>
        </w:rPr>
        <w:t xml:space="preserve"> </w:t>
      </w:r>
      <w:r w:rsidRPr="00DA05F4">
        <w:t xml:space="preserve">【通信作者】杜宁超，男，深圳市第二人民医院肛肠外科副主任医师，医学博士，硕士生导师。通信地址：深圳市福田区笋岗西路3002号。E-mail：dncnl2008@163.com </w:t>
      </w:r>
    </w:p>
    <w:p w14:paraId="18A32C28" w14:textId="4FB1BB70" w:rsidR="00DA05F4" w:rsidRDefault="00DA05F4">
      <w:pPr>
        <w:pStyle w:val="af7"/>
        <w:rPr>
          <w:rFonts w:hint="eastAsi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15AD"/>
    <w:multiLevelType w:val="multilevel"/>
    <w:tmpl w:val="CAD4D476"/>
    <w:lvl w:ilvl="0">
      <w:start w:val="5"/>
      <w:numFmt w:val="decimal"/>
      <w:lvlText w:val="%1"/>
      <w:lvlJc w:val="left"/>
      <w:pPr>
        <w:ind w:left="645" w:hanging="64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2593746"/>
    <w:multiLevelType w:val="multilevel"/>
    <w:tmpl w:val="5B26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D5CB5"/>
    <w:multiLevelType w:val="multilevel"/>
    <w:tmpl w:val="E33C1FE4"/>
    <w:lvl w:ilvl="0">
      <w:start w:val="4"/>
      <w:numFmt w:val="decimal"/>
      <w:lvlText w:val="%1."/>
      <w:lvlJc w:val="left"/>
      <w:pPr>
        <w:ind w:left="360" w:hanging="360"/>
      </w:pPr>
      <w:rPr>
        <w:rFonts w:hint="default"/>
      </w:rPr>
    </w:lvl>
    <w:lvl w:ilvl="1">
      <w:start w:val="3"/>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491553D"/>
    <w:multiLevelType w:val="multilevel"/>
    <w:tmpl w:val="9D2C1B9A"/>
    <w:lvl w:ilvl="0">
      <w:start w:val="4"/>
      <w:numFmt w:val="decimal"/>
      <w:lvlText w:val="%1"/>
      <w:lvlJc w:val="left"/>
      <w:pPr>
        <w:ind w:left="405" w:hanging="405"/>
      </w:pPr>
      <w:rPr>
        <w:rFonts w:ascii="宋体" w:hAnsi="宋体" w:cstheme="minorBidi" w:hint="default"/>
        <w:b/>
      </w:rPr>
    </w:lvl>
    <w:lvl w:ilvl="1">
      <w:start w:val="1"/>
      <w:numFmt w:val="decimal"/>
      <w:lvlText w:val="%1.%2"/>
      <w:lvlJc w:val="left"/>
      <w:pPr>
        <w:ind w:left="405" w:hanging="405"/>
      </w:pPr>
      <w:rPr>
        <w:rFonts w:ascii="宋体" w:hAnsi="宋体" w:cstheme="minorBidi" w:hint="default"/>
        <w:b/>
      </w:rPr>
    </w:lvl>
    <w:lvl w:ilvl="2">
      <w:start w:val="1"/>
      <w:numFmt w:val="decimal"/>
      <w:lvlText w:val="%1.%2.%3"/>
      <w:lvlJc w:val="left"/>
      <w:pPr>
        <w:ind w:left="720" w:hanging="720"/>
      </w:pPr>
      <w:rPr>
        <w:rFonts w:ascii="宋体" w:hAnsi="宋体" w:cstheme="minorBidi" w:hint="default"/>
        <w:b/>
      </w:rPr>
    </w:lvl>
    <w:lvl w:ilvl="3">
      <w:start w:val="1"/>
      <w:numFmt w:val="decimal"/>
      <w:lvlText w:val="%1.%2.%3.%4"/>
      <w:lvlJc w:val="left"/>
      <w:pPr>
        <w:ind w:left="720" w:hanging="720"/>
      </w:pPr>
      <w:rPr>
        <w:rFonts w:ascii="宋体" w:hAnsi="宋体" w:cstheme="minorBidi" w:hint="default"/>
        <w:b/>
      </w:rPr>
    </w:lvl>
    <w:lvl w:ilvl="4">
      <w:start w:val="1"/>
      <w:numFmt w:val="decimal"/>
      <w:lvlText w:val="%1.%2.%3.%4.%5"/>
      <w:lvlJc w:val="left"/>
      <w:pPr>
        <w:ind w:left="1080" w:hanging="1080"/>
      </w:pPr>
      <w:rPr>
        <w:rFonts w:ascii="宋体" w:hAnsi="宋体" w:cstheme="minorBidi" w:hint="default"/>
        <w:b/>
      </w:rPr>
    </w:lvl>
    <w:lvl w:ilvl="5">
      <w:start w:val="1"/>
      <w:numFmt w:val="decimal"/>
      <w:lvlText w:val="%1.%2.%3.%4.%5.%6"/>
      <w:lvlJc w:val="left"/>
      <w:pPr>
        <w:ind w:left="1080" w:hanging="1080"/>
      </w:pPr>
      <w:rPr>
        <w:rFonts w:ascii="宋体" w:hAnsi="宋体" w:cstheme="minorBidi" w:hint="default"/>
        <w:b/>
      </w:rPr>
    </w:lvl>
    <w:lvl w:ilvl="6">
      <w:start w:val="1"/>
      <w:numFmt w:val="decimal"/>
      <w:lvlText w:val="%1.%2.%3.%4.%5.%6.%7"/>
      <w:lvlJc w:val="left"/>
      <w:pPr>
        <w:ind w:left="1440" w:hanging="1440"/>
      </w:pPr>
      <w:rPr>
        <w:rFonts w:ascii="宋体" w:hAnsi="宋体" w:cstheme="minorBidi" w:hint="default"/>
        <w:b/>
      </w:rPr>
    </w:lvl>
    <w:lvl w:ilvl="7">
      <w:start w:val="1"/>
      <w:numFmt w:val="decimal"/>
      <w:lvlText w:val="%1.%2.%3.%4.%5.%6.%7.%8"/>
      <w:lvlJc w:val="left"/>
      <w:pPr>
        <w:ind w:left="1440" w:hanging="1440"/>
      </w:pPr>
      <w:rPr>
        <w:rFonts w:ascii="宋体" w:hAnsi="宋体" w:cstheme="minorBidi" w:hint="default"/>
        <w:b/>
      </w:rPr>
    </w:lvl>
    <w:lvl w:ilvl="8">
      <w:start w:val="1"/>
      <w:numFmt w:val="decimal"/>
      <w:lvlText w:val="%1.%2.%3.%4.%5.%6.%7.%8.%9"/>
      <w:lvlJc w:val="left"/>
      <w:pPr>
        <w:ind w:left="1800" w:hanging="1800"/>
      </w:pPr>
      <w:rPr>
        <w:rFonts w:ascii="宋体" w:hAnsi="宋体" w:cstheme="minorBidi" w:hint="default"/>
        <w:b/>
      </w:rPr>
    </w:lvl>
  </w:abstractNum>
  <w:abstractNum w:abstractNumId="4" w15:restartNumberingAfterBreak="0">
    <w:nsid w:val="05A71043"/>
    <w:multiLevelType w:val="multilevel"/>
    <w:tmpl w:val="3F4470E8"/>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6BD3CAB"/>
    <w:multiLevelType w:val="multilevel"/>
    <w:tmpl w:val="78C6B344"/>
    <w:lvl w:ilvl="0">
      <w:start w:val="4"/>
      <w:numFmt w:val="decimal"/>
      <w:lvlText w:val="%1"/>
      <w:lvlJc w:val="left"/>
      <w:pPr>
        <w:ind w:left="405" w:hanging="405"/>
      </w:pPr>
      <w:rPr>
        <w:rFonts w:ascii="宋体" w:hAnsi="宋体" w:cstheme="minorBidi" w:hint="default"/>
        <w:b/>
      </w:rPr>
    </w:lvl>
    <w:lvl w:ilvl="1">
      <w:start w:val="1"/>
      <w:numFmt w:val="decimal"/>
      <w:lvlText w:val="%1.%2"/>
      <w:lvlJc w:val="left"/>
      <w:pPr>
        <w:ind w:left="405" w:hanging="405"/>
      </w:pPr>
      <w:rPr>
        <w:rFonts w:ascii="宋体" w:hAnsi="宋体" w:cstheme="minorBidi" w:hint="default"/>
        <w:b/>
      </w:rPr>
    </w:lvl>
    <w:lvl w:ilvl="2">
      <w:start w:val="1"/>
      <w:numFmt w:val="decimal"/>
      <w:lvlText w:val="%1.%2.%3"/>
      <w:lvlJc w:val="left"/>
      <w:pPr>
        <w:ind w:left="720" w:hanging="720"/>
      </w:pPr>
      <w:rPr>
        <w:rFonts w:ascii="宋体" w:hAnsi="宋体" w:cstheme="minorBidi" w:hint="default"/>
        <w:b/>
      </w:rPr>
    </w:lvl>
    <w:lvl w:ilvl="3">
      <w:start w:val="1"/>
      <w:numFmt w:val="decimal"/>
      <w:lvlText w:val="%1.%2.%3.%4"/>
      <w:lvlJc w:val="left"/>
      <w:pPr>
        <w:ind w:left="720" w:hanging="720"/>
      </w:pPr>
      <w:rPr>
        <w:rFonts w:ascii="宋体" w:hAnsi="宋体" w:cstheme="minorBidi" w:hint="default"/>
        <w:b/>
      </w:rPr>
    </w:lvl>
    <w:lvl w:ilvl="4">
      <w:start w:val="1"/>
      <w:numFmt w:val="decimal"/>
      <w:lvlText w:val="%1.%2.%3.%4.%5"/>
      <w:lvlJc w:val="left"/>
      <w:pPr>
        <w:ind w:left="1080" w:hanging="1080"/>
      </w:pPr>
      <w:rPr>
        <w:rFonts w:ascii="宋体" w:hAnsi="宋体" w:cstheme="minorBidi" w:hint="default"/>
        <w:b/>
      </w:rPr>
    </w:lvl>
    <w:lvl w:ilvl="5">
      <w:start w:val="1"/>
      <w:numFmt w:val="decimal"/>
      <w:lvlText w:val="%1.%2.%3.%4.%5.%6"/>
      <w:lvlJc w:val="left"/>
      <w:pPr>
        <w:ind w:left="1080" w:hanging="1080"/>
      </w:pPr>
      <w:rPr>
        <w:rFonts w:ascii="宋体" w:hAnsi="宋体" w:cstheme="minorBidi" w:hint="default"/>
        <w:b/>
      </w:rPr>
    </w:lvl>
    <w:lvl w:ilvl="6">
      <w:start w:val="1"/>
      <w:numFmt w:val="decimal"/>
      <w:lvlText w:val="%1.%2.%3.%4.%5.%6.%7"/>
      <w:lvlJc w:val="left"/>
      <w:pPr>
        <w:ind w:left="1440" w:hanging="1440"/>
      </w:pPr>
      <w:rPr>
        <w:rFonts w:ascii="宋体" w:hAnsi="宋体" w:cstheme="minorBidi" w:hint="default"/>
        <w:b/>
      </w:rPr>
    </w:lvl>
    <w:lvl w:ilvl="7">
      <w:start w:val="1"/>
      <w:numFmt w:val="decimal"/>
      <w:lvlText w:val="%1.%2.%3.%4.%5.%6.%7.%8"/>
      <w:lvlJc w:val="left"/>
      <w:pPr>
        <w:ind w:left="1440" w:hanging="1440"/>
      </w:pPr>
      <w:rPr>
        <w:rFonts w:ascii="宋体" w:hAnsi="宋体" w:cstheme="minorBidi" w:hint="default"/>
        <w:b/>
      </w:rPr>
    </w:lvl>
    <w:lvl w:ilvl="8">
      <w:start w:val="1"/>
      <w:numFmt w:val="decimal"/>
      <w:lvlText w:val="%1.%2.%3.%4.%5.%6.%7.%8.%9"/>
      <w:lvlJc w:val="left"/>
      <w:pPr>
        <w:ind w:left="1800" w:hanging="1800"/>
      </w:pPr>
      <w:rPr>
        <w:rFonts w:ascii="宋体" w:hAnsi="宋体" w:cstheme="minorBidi" w:hint="default"/>
        <w:b/>
      </w:rPr>
    </w:lvl>
  </w:abstractNum>
  <w:abstractNum w:abstractNumId="6" w15:restartNumberingAfterBreak="0">
    <w:nsid w:val="074D5748"/>
    <w:multiLevelType w:val="multilevel"/>
    <w:tmpl w:val="F162E51E"/>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A534138"/>
    <w:multiLevelType w:val="hybridMultilevel"/>
    <w:tmpl w:val="CA9AFBA8"/>
    <w:lvl w:ilvl="0" w:tplc="A16411DE">
      <w:start w:val="6"/>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0BC37901"/>
    <w:multiLevelType w:val="multilevel"/>
    <w:tmpl w:val="76B81718"/>
    <w:lvl w:ilvl="0">
      <w:start w:val="1"/>
      <w:numFmt w:val="decimal"/>
      <w:lvlText w:val="%1"/>
      <w:lvlJc w:val="left"/>
      <w:pPr>
        <w:ind w:left="450" w:hanging="450"/>
      </w:pPr>
      <w:rPr>
        <w:rFonts w:ascii="宋体" w:eastAsia="宋体" w:hAnsi="宋体" w:hint="default"/>
        <w:b/>
      </w:rPr>
    </w:lvl>
    <w:lvl w:ilvl="1">
      <w:start w:val="1"/>
      <w:numFmt w:val="decimal"/>
      <w:lvlText w:val="%1.%2"/>
      <w:lvlJc w:val="left"/>
      <w:pPr>
        <w:ind w:left="450" w:hanging="450"/>
      </w:pPr>
      <w:rPr>
        <w:rFonts w:ascii="宋体" w:eastAsia="宋体" w:hAnsi="宋体" w:hint="default"/>
        <w:b/>
      </w:rPr>
    </w:lvl>
    <w:lvl w:ilvl="2">
      <w:start w:val="1"/>
      <w:numFmt w:val="decimal"/>
      <w:lvlText w:val="%1.%2.%3"/>
      <w:lvlJc w:val="left"/>
      <w:pPr>
        <w:ind w:left="720" w:hanging="720"/>
      </w:pPr>
      <w:rPr>
        <w:rFonts w:ascii="宋体" w:eastAsia="宋体" w:hAnsi="宋体" w:cs="Times New Roman"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0BD47255"/>
    <w:multiLevelType w:val="multilevel"/>
    <w:tmpl w:val="EE56E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984371"/>
    <w:multiLevelType w:val="multilevel"/>
    <w:tmpl w:val="84B475F4"/>
    <w:lvl w:ilvl="0">
      <w:start w:val="2"/>
      <w:numFmt w:val="decimal"/>
      <w:lvlText w:val="%1"/>
      <w:lvlJc w:val="left"/>
      <w:pPr>
        <w:ind w:left="480" w:hanging="480"/>
      </w:pPr>
      <w:rPr>
        <w:rFonts w:hint="default"/>
        <w:b/>
        <w:sz w:val="28"/>
        <w:szCs w:val="28"/>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2EC2CF1"/>
    <w:multiLevelType w:val="multilevel"/>
    <w:tmpl w:val="5ADADB78"/>
    <w:lvl w:ilvl="0">
      <w:start w:val="2"/>
      <w:numFmt w:val="decimal"/>
      <w:lvlText w:val="%1"/>
      <w:lvlJc w:val="left"/>
      <w:pPr>
        <w:ind w:left="480" w:hanging="480"/>
      </w:pPr>
      <w:rPr>
        <w:rFonts w:hint="default"/>
        <w:b/>
        <w:sz w:val="28"/>
        <w:szCs w:val="28"/>
      </w:rPr>
    </w:lvl>
    <w:lvl w:ilvl="1">
      <w:start w:val="2"/>
      <w:numFmt w:val="decimal"/>
      <w:lvlText w:val="%1.%2"/>
      <w:lvlJc w:val="left"/>
      <w:pPr>
        <w:ind w:left="480" w:hanging="480"/>
      </w:pPr>
      <w:rPr>
        <w:rFonts w:ascii="宋体" w:eastAsia="宋体" w:hAnsi="宋体" w:cs="Times New Roman" w:hint="default"/>
        <w:b/>
      </w:rPr>
    </w:lvl>
    <w:lvl w:ilvl="2">
      <w:start w:val="1"/>
      <w:numFmt w:val="decimal"/>
      <w:lvlText w:val="%1.%2.%3"/>
      <w:lvlJc w:val="left"/>
      <w:pPr>
        <w:ind w:left="720" w:hanging="720"/>
      </w:pPr>
      <w:rPr>
        <w:rFonts w:ascii="宋体" w:eastAsia="宋体" w:hAnsi="宋体" w:cs="Times New Roman"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57F6B53"/>
    <w:multiLevelType w:val="multilevel"/>
    <w:tmpl w:val="5B1EE750"/>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882608C"/>
    <w:multiLevelType w:val="multilevel"/>
    <w:tmpl w:val="18C6E846"/>
    <w:lvl w:ilvl="0">
      <w:start w:val="2"/>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ascii="黑体" w:eastAsia="黑体" w:hAnsi="黑体"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7545E8"/>
    <w:multiLevelType w:val="multilevel"/>
    <w:tmpl w:val="3C82DB94"/>
    <w:lvl w:ilvl="0">
      <w:start w:val="2"/>
      <w:numFmt w:val="decimal"/>
      <w:lvlText w:val="%1"/>
      <w:lvlJc w:val="left"/>
      <w:pPr>
        <w:ind w:left="480" w:hanging="480"/>
      </w:pPr>
      <w:rPr>
        <w:rFonts w:hint="default"/>
        <w:b/>
        <w:sz w:val="28"/>
        <w:szCs w:val="28"/>
      </w:rPr>
    </w:lvl>
    <w:lvl w:ilvl="1">
      <w:start w:val="4"/>
      <w:numFmt w:val="decimal"/>
      <w:lvlText w:val="%1.%2"/>
      <w:lvlJc w:val="left"/>
      <w:pPr>
        <w:ind w:left="480" w:hanging="480"/>
      </w:pPr>
      <w:rPr>
        <w:rFonts w:ascii="宋体" w:eastAsia="宋体" w:hAnsi="宋体" w:hint="default"/>
        <w:b/>
      </w:rPr>
    </w:lvl>
    <w:lvl w:ilvl="2">
      <w:start w:val="2"/>
      <w:numFmt w:val="decimal"/>
      <w:lvlText w:val="%1.%2.%3"/>
      <w:lvlJc w:val="left"/>
      <w:pPr>
        <w:ind w:left="720" w:hanging="720"/>
      </w:pPr>
      <w:rPr>
        <w:rFonts w:ascii="宋体" w:eastAsia="宋体" w:hAnsi="宋体" w:cs="Times New Roman"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5CA6EE4"/>
    <w:multiLevelType w:val="multilevel"/>
    <w:tmpl w:val="481A8216"/>
    <w:lvl w:ilvl="0">
      <w:start w:val="4"/>
      <w:numFmt w:val="decimal"/>
      <w:lvlText w:val="%1"/>
      <w:lvlJc w:val="left"/>
      <w:pPr>
        <w:ind w:left="763" w:hanging="480"/>
      </w:pPr>
      <w:rPr>
        <w:rFonts w:ascii="宋体" w:eastAsia="宋体" w:hAnsi="宋体"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ascii="宋体" w:eastAsia="宋体" w:hAnsi="宋体"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A12AF2"/>
    <w:multiLevelType w:val="multilevel"/>
    <w:tmpl w:val="84B475F4"/>
    <w:lvl w:ilvl="0">
      <w:start w:val="2"/>
      <w:numFmt w:val="decimal"/>
      <w:lvlText w:val="%1"/>
      <w:lvlJc w:val="left"/>
      <w:pPr>
        <w:ind w:left="480" w:hanging="480"/>
      </w:pPr>
      <w:rPr>
        <w:rFonts w:hint="default"/>
        <w:b/>
        <w:sz w:val="28"/>
        <w:szCs w:val="28"/>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9776ED5"/>
    <w:multiLevelType w:val="multilevel"/>
    <w:tmpl w:val="6A1AC074"/>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B21D83"/>
    <w:multiLevelType w:val="hybridMultilevel"/>
    <w:tmpl w:val="B42A4CE6"/>
    <w:lvl w:ilvl="0" w:tplc="171A99C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32593286"/>
    <w:multiLevelType w:val="hybridMultilevel"/>
    <w:tmpl w:val="01E88DC8"/>
    <w:lvl w:ilvl="0" w:tplc="D446FA74">
      <w:start w:val="2"/>
      <w:numFmt w:val="decimal"/>
      <w:lvlText w:val="%1."/>
      <w:lvlJc w:val="left"/>
      <w:pPr>
        <w:ind w:left="360" w:hanging="360"/>
      </w:pPr>
      <w:rPr>
        <w:rFonts w:ascii="宋体" w:eastAsia="宋体" w:hAnsi="宋体" w:hint="default"/>
        <w:b/>
        <w:bCs/>
        <w:sz w:val="28"/>
        <w:szCs w:val="28"/>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33167DCE"/>
    <w:multiLevelType w:val="multilevel"/>
    <w:tmpl w:val="B7501994"/>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7A1D60"/>
    <w:multiLevelType w:val="multilevel"/>
    <w:tmpl w:val="B972EB28"/>
    <w:lvl w:ilvl="0">
      <w:start w:val="4"/>
      <w:numFmt w:val="decimal"/>
      <w:lvlText w:val="%1"/>
      <w:lvlJc w:val="left"/>
      <w:pPr>
        <w:ind w:left="405" w:hanging="405"/>
      </w:pPr>
      <w:rPr>
        <w:rFonts w:hint="default"/>
      </w:rPr>
    </w:lvl>
    <w:lvl w:ilvl="1">
      <w:start w:val="1"/>
      <w:numFmt w:val="decimal"/>
      <w:lvlText w:val="%1.%2"/>
      <w:lvlJc w:val="left"/>
      <w:pPr>
        <w:ind w:left="720" w:hanging="720"/>
      </w:pPr>
      <w:rPr>
        <w:rFonts w:ascii="宋体" w:eastAsia="宋体" w:hAnsi="宋体" w:hint="default"/>
        <w:b/>
        <w:bCs/>
      </w:rPr>
    </w:lvl>
    <w:lvl w:ilvl="2">
      <w:start w:val="1"/>
      <w:numFmt w:val="decimal"/>
      <w:lvlText w:val="%1.%2.%3"/>
      <w:lvlJc w:val="left"/>
      <w:pPr>
        <w:ind w:left="720" w:hanging="720"/>
      </w:pPr>
      <w:rPr>
        <w:rFonts w:ascii="宋体" w:eastAsia="宋体" w:hAnsi="宋体"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42D6E5C"/>
    <w:multiLevelType w:val="multilevel"/>
    <w:tmpl w:val="2DCE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92745E"/>
    <w:multiLevelType w:val="multilevel"/>
    <w:tmpl w:val="1528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D95399"/>
    <w:multiLevelType w:val="multilevel"/>
    <w:tmpl w:val="84B475F4"/>
    <w:lvl w:ilvl="0">
      <w:start w:val="2"/>
      <w:numFmt w:val="decimal"/>
      <w:lvlText w:val="%1"/>
      <w:lvlJc w:val="left"/>
      <w:pPr>
        <w:ind w:left="480" w:hanging="480"/>
      </w:pPr>
      <w:rPr>
        <w:rFonts w:hint="default"/>
        <w:b/>
        <w:sz w:val="28"/>
        <w:szCs w:val="28"/>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3B3D4E16"/>
    <w:multiLevelType w:val="multilevel"/>
    <w:tmpl w:val="EB42C196"/>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B8C2757"/>
    <w:multiLevelType w:val="multilevel"/>
    <w:tmpl w:val="B7501994"/>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C17793A"/>
    <w:multiLevelType w:val="multilevel"/>
    <w:tmpl w:val="D902DA7A"/>
    <w:lvl w:ilvl="0">
      <w:start w:val="2"/>
      <w:numFmt w:val="decimal"/>
      <w:lvlText w:val="%1"/>
      <w:lvlJc w:val="left"/>
      <w:pPr>
        <w:ind w:left="645" w:hanging="645"/>
      </w:pPr>
      <w:rPr>
        <w:rFonts w:ascii="宋体" w:eastAsia="宋体" w:hAnsi="宋体" w:cstheme="minorBidi" w:hint="default"/>
      </w:rPr>
    </w:lvl>
    <w:lvl w:ilvl="1">
      <w:start w:val="2"/>
      <w:numFmt w:val="decimal"/>
      <w:lvlText w:val="%1.%2"/>
      <w:lvlJc w:val="left"/>
      <w:pPr>
        <w:ind w:left="645" w:hanging="645"/>
      </w:pPr>
      <w:rPr>
        <w:rFonts w:ascii="宋体" w:eastAsia="宋体" w:hAnsi="宋体" w:cstheme="minorBidi" w:hint="default"/>
      </w:rPr>
    </w:lvl>
    <w:lvl w:ilvl="2">
      <w:start w:val="1"/>
      <w:numFmt w:val="decimal"/>
      <w:lvlText w:val="%1.%2.%3"/>
      <w:lvlJc w:val="left"/>
      <w:pPr>
        <w:ind w:left="720" w:hanging="720"/>
      </w:pPr>
      <w:rPr>
        <w:rFonts w:ascii="宋体" w:eastAsia="宋体" w:hAnsi="宋体" w:cstheme="minorBidi" w:hint="default"/>
      </w:rPr>
    </w:lvl>
    <w:lvl w:ilvl="3">
      <w:start w:val="1"/>
      <w:numFmt w:val="decimal"/>
      <w:lvlText w:val="%1.%2.%3.%4"/>
      <w:lvlJc w:val="left"/>
      <w:pPr>
        <w:ind w:left="720" w:hanging="720"/>
      </w:pPr>
      <w:rPr>
        <w:rFonts w:ascii="宋体" w:eastAsia="宋体" w:hAnsi="宋体" w:cstheme="minorBidi" w:hint="default"/>
      </w:rPr>
    </w:lvl>
    <w:lvl w:ilvl="4">
      <w:start w:val="1"/>
      <w:numFmt w:val="decimal"/>
      <w:lvlText w:val="%1.%2.%3.%4.%5"/>
      <w:lvlJc w:val="left"/>
      <w:pPr>
        <w:ind w:left="1080" w:hanging="1080"/>
      </w:pPr>
      <w:rPr>
        <w:rFonts w:ascii="宋体" w:eastAsia="宋体" w:hAnsi="宋体" w:cstheme="minorBidi" w:hint="default"/>
      </w:rPr>
    </w:lvl>
    <w:lvl w:ilvl="5">
      <w:start w:val="1"/>
      <w:numFmt w:val="decimal"/>
      <w:lvlText w:val="%1.%2.%3.%4.%5.%6"/>
      <w:lvlJc w:val="left"/>
      <w:pPr>
        <w:ind w:left="1080" w:hanging="1080"/>
      </w:pPr>
      <w:rPr>
        <w:rFonts w:ascii="宋体" w:eastAsia="宋体" w:hAnsi="宋体" w:cstheme="minorBidi" w:hint="default"/>
      </w:rPr>
    </w:lvl>
    <w:lvl w:ilvl="6">
      <w:start w:val="1"/>
      <w:numFmt w:val="decimal"/>
      <w:lvlText w:val="%1.%2.%3.%4.%5.%6.%7"/>
      <w:lvlJc w:val="left"/>
      <w:pPr>
        <w:ind w:left="1440" w:hanging="1440"/>
      </w:pPr>
      <w:rPr>
        <w:rFonts w:ascii="宋体" w:eastAsia="宋体" w:hAnsi="宋体" w:cstheme="minorBidi" w:hint="default"/>
      </w:rPr>
    </w:lvl>
    <w:lvl w:ilvl="7">
      <w:start w:val="1"/>
      <w:numFmt w:val="decimal"/>
      <w:lvlText w:val="%1.%2.%3.%4.%5.%6.%7.%8"/>
      <w:lvlJc w:val="left"/>
      <w:pPr>
        <w:ind w:left="1440" w:hanging="1440"/>
      </w:pPr>
      <w:rPr>
        <w:rFonts w:ascii="宋体" w:eastAsia="宋体" w:hAnsi="宋体" w:cstheme="minorBidi" w:hint="default"/>
      </w:rPr>
    </w:lvl>
    <w:lvl w:ilvl="8">
      <w:start w:val="1"/>
      <w:numFmt w:val="decimal"/>
      <w:lvlText w:val="%1.%2.%3.%4.%5.%6.%7.%8.%9"/>
      <w:lvlJc w:val="left"/>
      <w:pPr>
        <w:ind w:left="1800" w:hanging="1800"/>
      </w:pPr>
      <w:rPr>
        <w:rFonts w:ascii="宋体" w:eastAsia="宋体" w:hAnsi="宋体" w:cstheme="minorBidi" w:hint="default"/>
      </w:rPr>
    </w:lvl>
  </w:abstractNum>
  <w:abstractNum w:abstractNumId="28" w15:restartNumberingAfterBreak="0">
    <w:nsid w:val="3E5B6187"/>
    <w:multiLevelType w:val="hybridMultilevel"/>
    <w:tmpl w:val="FBB279B6"/>
    <w:lvl w:ilvl="0" w:tplc="2AEAA6A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9" w15:restartNumberingAfterBreak="0">
    <w:nsid w:val="3F2E0E72"/>
    <w:multiLevelType w:val="hybridMultilevel"/>
    <w:tmpl w:val="943C6742"/>
    <w:lvl w:ilvl="0" w:tplc="1BE47D9E">
      <w:start w:val="5"/>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3FC936EF"/>
    <w:multiLevelType w:val="multilevel"/>
    <w:tmpl w:val="3F0E8E24"/>
    <w:lvl w:ilvl="0">
      <w:start w:val="2"/>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13A1CEC"/>
    <w:multiLevelType w:val="hybridMultilevel"/>
    <w:tmpl w:val="A5F68088"/>
    <w:lvl w:ilvl="0" w:tplc="2674915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2" w15:restartNumberingAfterBreak="0">
    <w:nsid w:val="47664E8B"/>
    <w:multiLevelType w:val="hybridMultilevel"/>
    <w:tmpl w:val="7DB2B4B8"/>
    <w:lvl w:ilvl="0" w:tplc="96781E6C">
      <w:start w:val="1"/>
      <w:numFmt w:val="decimal"/>
      <w:lvlText w:val="%1."/>
      <w:lvlJc w:val="left"/>
      <w:pPr>
        <w:ind w:left="360" w:hanging="360"/>
      </w:p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start w:val="1"/>
      <w:numFmt w:val="lowerRoman"/>
      <w:lvlText w:val="%6."/>
      <w:lvlJc w:val="right"/>
      <w:pPr>
        <w:ind w:left="2640" w:hanging="440"/>
      </w:pPr>
    </w:lvl>
    <w:lvl w:ilvl="6" w:tplc="0409000F">
      <w:start w:val="1"/>
      <w:numFmt w:val="decimal"/>
      <w:lvlText w:val="%7."/>
      <w:lvlJc w:val="left"/>
      <w:pPr>
        <w:ind w:left="3080" w:hanging="440"/>
      </w:pPr>
    </w:lvl>
    <w:lvl w:ilvl="7" w:tplc="04090019">
      <w:start w:val="1"/>
      <w:numFmt w:val="lowerLetter"/>
      <w:lvlText w:val="%8)"/>
      <w:lvlJc w:val="left"/>
      <w:pPr>
        <w:ind w:left="3520" w:hanging="440"/>
      </w:pPr>
    </w:lvl>
    <w:lvl w:ilvl="8" w:tplc="0409001B">
      <w:start w:val="1"/>
      <w:numFmt w:val="lowerRoman"/>
      <w:lvlText w:val="%9."/>
      <w:lvlJc w:val="right"/>
      <w:pPr>
        <w:ind w:left="3960" w:hanging="440"/>
      </w:pPr>
    </w:lvl>
  </w:abstractNum>
  <w:abstractNum w:abstractNumId="33" w15:restartNumberingAfterBreak="0">
    <w:nsid w:val="4BB473D6"/>
    <w:multiLevelType w:val="hybridMultilevel"/>
    <w:tmpl w:val="9028CB1C"/>
    <w:lvl w:ilvl="0" w:tplc="FB8E2E3E">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4" w15:restartNumberingAfterBreak="0">
    <w:nsid w:val="4EB1193D"/>
    <w:multiLevelType w:val="multilevel"/>
    <w:tmpl w:val="3C84F87A"/>
    <w:lvl w:ilvl="0">
      <w:start w:val="4"/>
      <w:numFmt w:val="decimal"/>
      <w:lvlText w:val="%1"/>
      <w:lvlJc w:val="left"/>
      <w:pPr>
        <w:ind w:left="480" w:hanging="480"/>
      </w:pPr>
      <w:rPr>
        <w:rFonts w:hint="default"/>
        <w:b/>
      </w:rPr>
    </w:lvl>
    <w:lvl w:ilvl="1">
      <w:start w:val="2"/>
      <w:numFmt w:val="decimal"/>
      <w:lvlText w:val="%1.%2"/>
      <w:lvlJc w:val="left"/>
      <w:pPr>
        <w:ind w:left="480" w:hanging="480"/>
      </w:pPr>
      <w:rPr>
        <w:rFonts w:ascii="宋体" w:eastAsia="宋体" w:hAnsi="宋体" w:hint="default"/>
        <w:b/>
      </w:rPr>
    </w:lvl>
    <w:lvl w:ilvl="2">
      <w:start w:val="2"/>
      <w:numFmt w:val="decimal"/>
      <w:lvlText w:val="%1.%2.%3"/>
      <w:lvlJc w:val="left"/>
      <w:pPr>
        <w:ind w:left="720" w:hanging="720"/>
      </w:pPr>
      <w:rPr>
        <w:rFonts w:ascii="宋体" w:eastAsia="宋体" w:hAnsi="宋体"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28321D5"/>
    <w:multiLevelType w:val="multilevel"/>
    <w:tmpl w:val="926CBC1E"/>
    <w:lvl w:ilvl="0">
      <w:start w:val="5"/>
      <w:numFmt w:val="decimal"/>
      <w:lvlText w:val="%1"/>
      <w:lvlJc w:val="left"/>
      <w:pPr>
        <w:ind w:left="480" w:hanging="480"/>
      </w:pPr>
      <w:rPr>
        <w:rFonts w:hint="default"/>
        <w:b/>
      </w:rPr>
    </w:lvl>
    <w:lvl w:ilvl="1">
      <w:start w:val="2"/>
      <w:numFmt w:val="decimal"/>
      <w:lvlText w:val="%1.%2"/>
      <w:lvlJc w:val="left"/>
      <w:pPr>
        <w:ind w:left="480" w:hanging="480"/>
      </w:pPr>
      <w:rPr>
        <w:rFonts w:ascii="Times New Roman" w:hAnsi="Times New Roman" w:cs="Times New Roman" w:hint="default"/>
        <w:b/>
      </w:rPr>
    </w:lvl>
    <w:lvl w:ilvl="2">
      <w:start w:val="2"/>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5346684"/>
    <w:multiLevelType w:val="hybridMultilevel"/>
    <w:tmpl w:val="80909620"/>
    <w:lvl w:ilvl="0" w:tplc="78583B18">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7" w15:restartNumberingAfterBreak="0">
    <w:nsid w:val="56A4256B"/>
    <w:multiLevelType w:val="multilevel"/>
    <w:tmpl w:val="53FC654E"/>
    <w:lvl w:ilvl="0">
      <w:start w:val="4"/>
      <w:numFmt w:val="decimal"/>
      <w:lvlText w:val="%1"/>
      <w:lvlJc w:val="left"/>
      <w:pPr>
        <w:ind w:left="405" w:hanging="405"/>
      </w:pPr>
      <w:rPr>
        <w:rFonts w:ascii="宋体" w:hAnsi="宋体" w:cstheme="minorBidi" w:hint="default"/>
        <w:b/>
      </w:rPr>
    </w:lvl>
    <w:lvl w:ilvl="1">
      <w:start w:val="1"/>
      <w:numFmt w:val="decimal"/>
      <w:lvlText w:val="%1.%2"/>
      <w:lvlJc w:val="left"/>
      <w:pPr>
        <w:ind w:left="405" w:hanging="405"/>
      </w:pPr>
      <w:rPr>
        <w:rFonts w:ascii="宋体" w:hAnsi="宋体" w:cstheme="minorBidi" w:hint="default"/>
        <w:b/>
      </w:rPr>
    </w:lvl>
    <w:lvl w:ilvl="2">
      <w:start w:val="1"/>
      <w:numFmt w:val="decimal"/>
      <w:lvlText w:val="%1.%2.%3"/>
      <w:lvlJc w:val="left"/>
      <w:pPr>
        <w:ind w:left="720" w:hanging="720"/>
      </w:pPr>
      <w:rPr>
        <w:rFonts w:ascii="宋体" w:hAnsi="宋体" w:cstheme="minorBidi" w:hint="default"/>
        <w:b/>
      </w:rPr>
    </w:lvl>
    <w:lvl w:ilvl="3">
      <w:start w:val="1"/>
      <w:numFmt w:val="decimal"/>
      <w:lvlText w:val="%1.%2.%3.%4"/>
      <w:lvlJc w:val="left"/>
      <w:pPr>
        <w:ind w:left="720" w:hanging="720"/>
      </w:pPr>
      <w:rPr>
        <w:rFonts w:ascii="宋体" w:hAnsi="宋体" w:cstheme="minorBidi" w:hint="default"/>
        <w:b/>
      </w:rPr>
    </w:lvl>
    <w:lvl w:ilvl="4">
      <w:start w:val="1"/>
      <w:numFmt w:val="decimal"/>
      <w:lvlText w:val="%1.%2.%3.%4.%5"/>
      <w:lvlJc w:val="left"/>
      <w:pPr>
        <w:ind w:left="1080" w:hanging="1080"/>
      </w:pPr>
      <w:rPr>
        <w:rFonts w:ascii="宋体" w:hAnsi="宋体" w:cstheme="minorBidi" w:hint="default"/>
        <w:b/>
      </w:rPr>
    </w:lvl>
    <w:lvl w:ilvl="5">
      <w:start w:val="1"/>
      <w:numFmt w:val="decimal"/>
      <w:lvlText w:val="%1.%2.%3.%4.%5.%6"/>
      <w:lvlJc w:val="left"/>
      <w:pPr>
        <w:ind w:left="1080" w:hanging="1080"/>
      </w:pPr>
      <w:rPr>
        <w:rFonts w:ascii="宋体" w:hAnsi="宋体" w:cstheme="minorBidi" w:hint="default"/>
        <w:b/>
      </w:rPr>
    </w:lvl>
    <w:lvl w:ilvl="6">
      <w:start w:val="1"/>
      <w:numFmt w:val="decimal"/>
      <w:lvlText w:val="%1.%2.%3.%4.%5.%6.%7"/>
      <w:lvlJc w:val="left"/>
      <w:pPr>
        <w:ind w:left="1440" w:hanging="1440"/>
      </w:pPr>
      <w:rPr>
        <w:rFonts w:ascii="宋体" w:hAnsi="宋体" w:cstheme="minorBidi" w:hint="default"/>
        <w:b/>
      </w:rPr>
    </w:lvl>
    <w:lvl w:ilvl="7">
      <w:start w:val="1"/>
      <w:numFmt w:val="decimal"/>
      <w:lvlText w:val="%1.%2.%3.%4.%5.%6.%7.%8"/>
      <w:lvlJc w:val="left"/>
      <w:pPr>
        <w:ind w:left="1440" w:hanging="1440"/>
      </w:pPr>
      <w:rPr>
        <w:rFonts w:ascii="宋体" w:hAnsi="宋体" w:cstheme="minorBidi" w:hint="default"/>
        <w:b/>
      </w:rPr>
    </w:lvl>
    <w:lvl w:ilvl="8">
      <w:start w:val="1"/>
      <w:numFmt w:val="decimal"/>
      <w:lvlText w:val="%1.%2.%3.%4.%5.%6.%7.%8.%9"/>
      <w:lvlJc w:val="left"/>
      <w:pPr>
        <w:ind w:left="1800" w:hanging="1800"/>
      </w:pPr>
      <w:rPr>
        <w:rFonts w:ascii="宋体" w:hAnsi="宋体" w:cstheme="minorBidi" w:hint="default"/>
        <w:b/>
      </w:rPr>
    </w:lvl>
  </w:abstractNum>
  <w:abstractNum w:abstractNumId="38" w15:restartNumberingAfterBreak="0">
    <w:nsid w:val="58EA4F56"/>
    <w:multiLevelType w:val="multilevel"/>
    <w:tmpl w:val="9E14D2C8"/>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B39526F"/>
    <w:multiLevelType w:val="multilevel"/>
    <w:tmpl w:val="F84AD62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ascii="宋体" w:eastAsia="宋体" w:hAnsi="宋体"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60068A4"/>
    <w:multiLevelType w:val="multilevel"/>
    <w:tmpl w:val="52088308"/>
    <w:lvl w:ilvl="0">
      <w:start w:val="3"/>
      <w:numFmt w:val="decimal"/>
      <w:lvlText w:val="%1"/>
      <w:lvlJc w:val="left"/>
      <w:pPr>
        <w:ind w:left="405" w:hanging="405"/>
      </w:pPr>
      <w:rPr>
        <w:rFonts w:ascii="宋体" w:eastAsia="宋体" w:hAnsi="宋体" w:cs="Times New Roman" w:hint="default"/>
      </w:rPr>
    </w:lvl>
    <w:lvl w:ilvl="1">
      <w:start w:val="1"/>
      <w:numFmt w:val="decimal"/>
      <w:lvlText w:val="%1.%2"/>
      <w:lvlJc w:val="left"/>
      <w:pPr>
        <w:ind w:left="720" w:hanging="720"/>
      </w:pPr>
      <w:rPr>
        <w:rFonts w:ascii="宋体" w:eastAsia="宋体" w:hAnsi="宋体" w:cs="Times New Roman" w:hint="default"/>
        <w:b/>
        <w:bCs/>
      </w:rPr>
    </w:lvl>
    <w:lvl w:ilvl="2">
      <w:start w:val="1"/>
      <w:numFmt w:val="decimal"/>
      <w:lvlText w:val="%1.%2.%3"/>
      <w:lvlJc w:val="left"/>
      <w:pPr>
        <w:ind w:left="720" w:hanging="720"/>
      </w:pPr>
      <w:rPr>
        <w:rFonts w:ascii="宋体" w:eastAsia="宋体" w:hAnsi="宋体"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C802F05"/>
    <w:multiLevelType w:val="multilevel"/>
    <w:tmpl w:val="EF289228"/>
    <w:lvl w:ilvl="0">
      <w:start w:val="4"/>
      <w:numFmt w:val="decimal"/>
      <w:lvlText w:val="%1"/>
      <w:lvlJc w:val="left"/>
      <w:pPr>
        <w:ind w:left="405" w:hanging="405"/>
      </w:pPr>
      <w:rPr>
        <w:rFonts w:hint="default"/>
      </w:rPr>
    </w:lvl>
    <w:lvl w:ilvl="1">
      <w:start w:val="1"/>
      <w:numFmt w:val="decimal"/>
      <w:lvlText w:val="%1.%2"/>
      <w:lvlJc w:val="left"/>
      <w:pPr>
        <w:ind w:left="720" w:hanging="720"/>
      </w:pPr>
      <w:rPr>
        <w:rFonts w:ascii="宋体" w:eastAsia="宋体" w:hAnsi="宋体" w:hint="default"/>
        <w:b/>
        <w:bCs/>
      </w:rPr>
    </w:lvl>
    <w:lvl w:ilvl="2">
      <w:start w:val="1"/>
      <w:numFmt w:val="decimal"/>
      <w:lvlText w:val="%1.%2.%3"/>
      <w:lvlJc w:val="left"/>
      <w:pPr>
        <w:ind w:left="720" w:hanging="720"/>
      </w:pPr>
      <w:rPr>
        <w:rFonts w:ascii="宋体" w:eastAsia="宋体" w:hAnsi="宋体"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E613CBC"/>
    <w:multiLevelType w:val="multilevel"/>
    <w:tmpl w:val="52B8F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3B2CB7"/>
    <w:multiLevelType w:val="multilevel"/>
    <w:tmpl w:val="25546F7A"/>
    <w:lvl w:ilvl="0">
      <w:start w:val="2"/>
      <w:numFmt w:val="decimal"/>
      <w:lvlText w:val="%1."/>
      <w:lvlJc w:val="left"/>
      <w:pPr>
        <w:ind w:left="360" w:hanging="360"/>
      </w:pPr>
      <w:rPr>
        <w:rFonts w:hint="default"/>
        <w:sz w:val="28"/>
        <w:szCs w:val="28"/>
      </w:rPr>
    </w:lvl>
    <w:lvl w:ilvl="1">
      <w:start w:val="1"/>
      <w:numFmt w:val="decimal"/>
      <w:isLgl/>
      <w:lvlText w:val="%1.%2"/>
      <w:lvlJc w:val="left"/>
      <w:pPr>
        <w:ind w:left="450" w:hanging="450"/>
      </w:pPr>
      <w:rPr>
        <w:rFonts w:ascii="宋体" w:eastAsia="宋体" w:hAnsi="宋体"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986738518">
    <w:abstractNumId w:val="8"/>
  </w:num>
  <w:num w:numId="2" w16cid:durableId="1623075516">
    <w:abstractNumId w:val="43"/>
  </w:num>
  <w:num w:numId="3" w16cid:durableId="1841118385">
    <w:abstractNumId w:val="38"/>
  </w:num>
  <w:num w:numId="4" w16cid:durableId="1705210273">
    <w:abstractNumId w:val="2"/>
  </w:num>
  <w:num w:numId="5" w16cid:durableId="102580700">
    <w:abstractNumId w:val="34"/>
  </w:num>
  <w:num w:numId="6" w16cid:durableId="1447696561">
    <w:abstractNumId w:val="33"/>
  </w:num>
  <w:num w:numId="7" w16cid:durableId="230433359">
    <w:abstractNumId w:val="27"/>
  </w:num>
  <w:num w:numId="8" w16cid:durableId="1067529218">
    <w:abstractNumId w:val="21"/>
  </w:num>
  <w:num w:numId="9" w16cid:durableId="1864585437">
    <w:abstractNumId w:val="5"/>
  </w:num>
  <w:num w:numId="10" w16cid:durableId="1765301447">
    <w:abstractNumId w:val="15"/>
  </w:num>
  <w:num w:numId="11" w16cid:durableId="116804349">
    <w:abstractNumId w:val="25"/>
  </w:num>
  <w:num w:numId="12" w16cid:durableId="828323366">
    <w:abstractNumId w:val="41"/>
  </w:num>
  <w:num w:numId="13" w16cid:durableId="889144957">
    <w:abstractNumId w:val="3"/>
  </w:num>
  <w:num w:numId="14" w16cid:durableId="1543594126">
    <w:abstractNumId w:val="37"/>
  </w:num>
  <w:num w:numId="15" w16cid:durableId="650138120">
    <w:abstractNumId w:val="19"/>
  </w:num>
  <w:num w:numId="16" w16cid:durableId="848720200">
    <w:abstractNumId w:val="9"/>
  </w:num>
  <w:num w:numId="17" w16cid:durableId="1726487355">
    <w:abstractNumId w:val="23"/>
  </w:num>
  <w:num w:numId="18" w16cid:durableId="176894189">
    <w:abstractNumId w:val="42"/>
  </w:num>
  <w:num w:numId="19" w16cid:durableId="1944411789">
    <w:abstractNumId w:val="22"/>
  </w:num>
  <w:num w:numId="20" w16cid:durableId="994532544">
    <w:abstractNumId w:val="1"/>
  </w:num>
  <w:num w:numId="21" w16cid:durableId="1045525502">
    <w:abstractNumId w:val="12"/>
  </w:num>
  <w:num w:numId="22" w16cid:durableId="112553404">
    <w:abstractNumId w:val="11"/>
  </w:num>
  <w:num w:numId="23" w16cid:durableId="960964044">
    <w:abstractNumId w:val="30"/>
  </w:num>
  <w:num w:numId="24" w16cid:durableId="301540988">
    <w:abstractNumId w:val="10"/>
  </w:num>
  <w:num w:numId="25" w16cid:durableId="759718135">
    <w:abstractNumId w:val="24"/>
  </w:num>
  <w:num w:numId="26" w16cid:durableId="1648436053">
    <w:abstractNumId w:val="16"/>
  </w:num>
  <w:num w:numId="27" w16cid:durableId="452945838">
    <w:abstractNumId w:val="39"/>
  </w:num>
  <w:num w:numId="28" w16cid:durableId="160656650">
    <w:abstractNumId w:val="40"/>
  </w:num>
  <w:num w:numId="29" w16cid:durableId="2037271136">
    <w:abstractNumId w:val="4"/>
  </w:num>
  <w:num w:numId="30" w16cid:durableId="1279722463">
    <w:abstractNumId w:val="35"/>
  </w:num>
  <w:num w:numId="31" w16cid:durableId="1537623000">
    <w:abstractNumId w:val="26"/>
  </w:num>
  <w:num w:numId="32" w16cid:durableId="1239442025">
    <w:abstractNumId w:val="17"/>
  </w:num>
  <w:num w:numId="33" w16cid:durableId="2062094324">
    <w:abstractNumId w:val="20"/>
  </w:num>
  <w:num w:numId="34" w16cid:durableId="1791513676">
    <w:abstractNumId w:val="0"/>
  </w:num>
  <w:num w:numId="35" w16cid:durableId="879822171">
    <w:abstractNumId w:val="14"/>
  </w:num>
  <w:num w:numId="36" w16cid:durableId="1655379745">
    <w:abstractNumId w:val="18"/>
  </w:num>
  <w:num w:numId="37" w16cid:durableId="1824003810">
    <w:abstractNumId w:val="31"/>
  </w:num>
  <w:num w:numId="38" w16cid:durableId="1762527618">
    <w:abstractNumId w:val="6"/>
  </w:num>
  <w:num w:numId="39" w16cid:durableId="1151368730">
    <w:abstractNumId w:val="29"/>
  </w:num>
  <w:num w:numId="40" w16cid:durableId="1853639539">
    <w:abstractNumId w:val="36"/>
  </w:num>
  <w:num w:numId="41" w16cid:durableId="1084254882">
    <w:abstractNumId w:val="13"/>
  </w:num>
  <w:num w:numId="42" w16cid:durableId="172494677">
    <w:abstractNumId w:val="7"/>
  </w:num>
  <w:num w:numId="43" w16cid:durableId="15104099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16558049">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B08"/>
    <w:rsid w:val="00017983"/>
    <w:rsid w:val="00022CDB"/>
    <w:rsid w:val="000244D9"/>
    <w:rsid w:val="00024DF1"/>
    <w:rsid w:val="00030F91"/>
    <w:rsid w:val="0003204C"/>
    <w:rsid w:val="0003587C"/>
    <w:rsid w:val="00057035"/>
    <w:rsid w:val="0006582B"/>
    <w:rsid w:val="00066718"/>
    <w:rsid w:val="000668B1"/>
    <w:rsid w:val="0007311D"/>
    <w:rsid w:val="00075906"/>
    <w:rsid w:val="00081E2A"/>
    <w:rsid w:val="000A1DB4"/>
    <w:rsid w:val="000A414E"/>
    <w:rsid w:val="000A7819"/>
    <w:rsid w:val="000C187E"/>
    <w:rsid w:val="000C25B6"/>
    <w:rsid w:val="000C614C"/>
    <w:rsid w:val="000D6F2A"/>
    <w:rsid w:val="000E5BED"/>
    <w:rsid w:val="000E7DB4"/>
    <w:rsid w:val="001021F6"/>
    <w:rsid w:val="0010623E"/>
    <w:rsid w:val="00111622"/>
    <w:rsid w:val="001120CF"/>
    <w:rsid w:val="00124B75"/>
    <w:rsid w:val="00126605"/>
    <w:rsid w:val="00130FD1"/>
    <w:rsid w:val="00131568"/>
    <w:rsid w:val="00135EA1"/>
    <w:rsid w:val="001379CF"/>
    <w:rsid w:val="00141020"/>
    <w:rsid w:val="00142ABB"/>
    <w:rsid w:val="00163D06"/>
    <w:rsid w:val="001703E8"/>
    <w:rsid w:val="00174690"/>
    <w:rsid w:val="00174BD0"/>
    <w:rsid w:val="00175069"/>
    <w:rsid w:val="00181434"/>
    <w:rsid w:val="0019443F"/>
    <w:rsid w:val="001A2F5A"/>
    <w:rsid w:val="001A5299"/>
    <w:rsid w:val="001B26AB"/>
    <w:rsid w:val="001B2D70"/>
    <w:rsid w:val="001B3667"/>
    <w:rsid w:val="001B4768"/>
    <w:rsid w:val="001C1300"/>
    <w:rsid w:val="001D1AB1"/>
    <w:rsid w:val="001E5999"/>
    <w:rsid w:val="001F08C5"/>
    <w:rsid w:val="001F69DB"/>
    <w:rsid w:val="00203789"/>
    <w:rsid w:val="00205F19"/>
    <w:rsid w:val="00215D76"/>
    <w:rsid w:val="002274B1"/>
    <w:rsid w:val="00230FED"/>
    <w:rsid w:val="00231BA2"/>
    <w:rsid w:val="00241030"/>
    <w:rsid w:val="0024296F"/>
    <w:rsid w:val="0026598F"/>
    <w:rsid w:val="00271392"/>
    <w:rsid w:val="0027232F"/>
    <w:rsid w:val="00273A73"/>
    <w:rsid w:val="002828C2"/>
    <w:rsid w:val="002906E5"/>
    <w:rsid w:val="00291B33"/>
    <w:rsid w:val="00297983"/>
    <w:rsid w:val="002A5325"/>
    <w:rsid w:val="002B4D79"/>
    <w:rsid w:val="002C005D"/>
    <w:rsid w:val="002C0813"/>
    <w:rsid w:val="002C2F08"/>
    <w:rsid w:val="002C3B13"/>
    <w:rsid w:val="002C6979"/>
    <w:rsid w:val="002C6D97"/>
    <w:rsid w:val="002D36CD"/>
    <w:rsid w:val="002F0B07"/>
    <w:rsid w:val="002F5C17"/>
    <w:rsid w:val="0030007A"/>
    <w:rsid w:val="00314618"/>
    <w:rsid w:val="00323C2C"/>
    <w:rsid w:val="00324E4F"/>
    <w:rsid w:val="00330721"/>
    <w:rsid w:val="00340049"/>
    <w:rsid w:val="0034046E"/>
    <w:rsid w:val="00342136"/>
    <w:rsid w:val="0034400F"/>
    <w:rsid w:val="00344A56"/>
    <w:rsid w:val="003502E3"/>
    <w:rsid w:val="00351069"/>
    <w:rsid w:val="00357104"/>
    <w:rsid w:val="00357333"/>
    <w:rsid w:val="003635CE"/>
    <w:rsid w:val="00364B3A"/>
    <w:rsid w:val="00365E88"/>
    <w:rsid w:val="00373665"/>
    <w:rsid w:val="00377D30"/>
    <w:rsid w:val="00380FE2"/>
    <w:rsid w:val="00387983"/>
    <w:rsid w:val="00391392"/>
    <w:rsid w:val="003A34C0"/>
    <w:rsid w:val="003A3822"/>
    <w:rsid w:val="003A7152"/>
    <w:rsid w:val="003A72BA"/>
    <w:rsid w:val="003A7336"/>
    <w:rsid w:val="003B512C"/>
    <w:rsid w:val="003B5ABC"/>
    <w:rsid w:val="003C0583"/>
    <w:rsid w:val="003C12E6"/>
    <w:rsid w:val="003C60A1"/>
    <w:rsid w:val="003D2C34"/>
    <w:rsid w:val="003F0D9D"/>
    <w:rsid w:val="003F2052"/>
    <w:rsid w:val="003F4797"/>
    <w:rsid w:val="003F5FAD"/>
    <w:rsid w:val="003F7532"/>
    <w:rsid w:val="00400460"/>
    <w:rsid w:val="00403282"/>
    <w:rsid w:val="00404335"/>
    <w:rsid w:val="004178FA"/>
    <w:rsid w:val="00420F59"/>
    <w:rsid w:val="00424A72"/>
    <w:rsid w:val="00425881"/>
    <w:rsid w:val="004328AE"/>
    <w:rsid w:val="004344D7"/>
    <w:rsid w:val="00435572"/>
    <w:rsid w:val="004405D1"/>
    <w:rsid w:val="004412B3"/>
    <w:rsid w:val="004608D0"/>
    <w:rsid w:val="00460C85"/>
    <w:rsid w:val="00467C32"/>
    <w:rsid w:val="004750FB"/>
    <w:rsid w:val="00476478"/>
    <w:rsid w:val="00476897"/>
    <w:rsid w:val="004805BB"/>
    <w:rsid w:val="00481CA0"/>
    <w:rsid w:val="00490B5F"/>
    <w:rsid w:val="004965C5"/>
    <w:rsid w:val="004A237D"/>
    <w:rsid w:val="004A397A"/>
    <w:rsid w:val="004B420A"/>
    <w:rsid w:val="004B6921"/>
    <w:rsid w:val="004C3883"/>
    <w:rsid w:val="004C6518"/>
    <w:rsid w:val="004C651B"/>
    <w:rsid w:val="004D3B8B"/>
    <w:rsid w:val="004E1453"/>
    <w:rsid w:val="004E7973"/>
    <w:rsid w:val="004F09DD"/>
    <w:rsid w:val="004F102A"/>
    <w:rsid w:val="004F6A50"/>
    <w:rsid w:val="004F6A6B"/>
    <w:rsid w:val="0050022E"/>
    <w:rsid w:val="005065F4"/>
    <w:rsid w:val="005104EA"/>
    <w:rsid w:val="00511F0D"/>
    <w:rsid w:val="005124E7"/>
    <w:rsid w:val="0051400A"/>
    <w:rsid w:val="005140C7"/>
    <w:rsid w:val="005163B7"/>
    <w:rsid w:val="00544AC7"/>
    <w:rsid w:val="00571EAC"/>
    <w:rsid w:val="005747EA"/>
    <w:rsid w:val="005843B9"/>
    <w:rsid w:val="00586A0D"/>
    <w:rsid w:val="00587CFE"/>
    <w:rsid w:val="005927D9"/>
    <w:rsid w:val="0059598A"/>
    <w:rsid w:val="005B21B0"/>
    <w:rsid w:val="005C2AD2"/>
    <w:rsid w:val="005D4981"/>
    <w:rsid w:val="005D5AF3"/>
    <w:rsid w:val="005E0557"/>
    <w:rsid w:val="005E21B0"/>
    <w:rsid w:val="005E2616"/>
    <w:rsid w:val="005E2C49"/>
    <w:rsid w:val="005F265A"/>
    <w:rsid w:val="005F285F"/>
    <w:rsid w:val="005F6C0C"/>
    <w:rsid w:val="005F75AA"/>
    <w:rsid w:val="00603048"/>
    <w:rsid w:val="00613A08"/>
    <w:rsid w:val="00615A65"/>
    <w:rsid w:val="006534D7"/>
    <w:rsid w:val="00660927"/>
    <w:rsid w:val="00667408"/>
    <w:rsid w:val="0067313F"/>
    <w:rsid w:val="006824D7"/>
    <w:rsid w:val="006902C4"/>
    <w:rsid w:val="00692B08"/>
    <w:rsid w:val="00692F21"/>
    <w:rsid w:val="006957ED"/>
    <w:rsid w:val="006A32B6"/>
    <w:rsid w:val="006B5171"/>
    <w:rsid w:val="006B7107"/>
    <w:rsid w:val="006D0456"/>
    <w:rsid w:val="006D238B"/>
    <w:rsid w:val="006D267F"/>
    <w:rsid w:val="006D377C"/>
    <w:rsid w:val="006D6BEB"/>
    <w:rsid w:val="006E1F0C"/>
    <w:rsid w:val="006E5CED"/>
    <w:rsid w:val="006F0A24"/>
    <w:rsid w:val="006F2C8C"/>
    <w:rsid w:val="006F4104"/>
    <w:rsid w:val="006F5DDB"/>
    <w:rsid w:val="0071415C"/>
    <w:rsid w:val="00716DE2"/>
    <w:rsid w:val="0071724C"/>
    <w:rsid w:val="007251A9"/>
    <w:rsid w:val="00725DD3"/>
    <w:rsid w:val="00730559"/>
    <w:rsid w:val="00742AE0"/>
    <w:rsid w:val="00743B63"/>
    <w:rsid w:val="00743F32"/>
    <w:rsid w:val="007469E5"/>
    <w:rsid w:val="007514C1"/>
    <w:rsid w:val="007547C9"/>
    <w:rsid w:val="00760717"/>
    <w:rsid w:val="00761820"/>
    <w:rsid w:val="007623D6"/>
    <w:rsid w:val="00773C7A"/>
    <w:rsid w:val="007747A9"/>
    <w:rsid w:val="00775FBF"/>
    <w:rsid w:val="00777B5E"/>
    <w:rsid w:val="007862E8"/>
    <w:rsid w:val="00787102"/>
    <w:rsid w:val="0079321F"/>
    <w:rsid w:val="007A0AE7"/>
    <w:rsid w:val="007B1A8D"/>
    <w:rsid w:val="007B1B17"/>
    <w:rsid w:val="007C1881"/>
    <w:rsid w:val="007C5002"/>
    <w:rsid w:val="007C59FA"/>
    <w:rsid w:val="007D05C5"/>
    <w:rsid w:val="007D262D"/>
    <w:rsid w:val="007D5BE3"/>
    <w:rsid w:val="007D6CA5"/>
    <w:rsid w:val="007F271A"/>
    <w:rsid w:val="007F4CA8"/>
    <w:rsid w:val="007F5689"/>
    <w:rsid w:val="008123E1"/>
    <w:rsid w:val="00814F9E"/>
    <w:rsid w:val="008174F4"/>
    <w:rsid w:val="00820735"/>
    <w:rsid w:val="0082115F"/>
    <w:rsid w:val="00821C37"/>
    <w:rsid w:val="0082350C"/>
    <w:rsid w:val="00825D64"/>
    <w:rsid w:val="008270E3"/>
    <w:rsid w:val="00831134"/>
    <w:rsid w:val="0083482E"/>
    <w:rsid w:val="008471B4"/>
    <w:rsid w:val="008510ED"/>
    <w:rsid w:val="008539AD"/>
    <w:rsid w:val="00861396"/>
    <w:rsid w:val="00863316"/>
    <w:rsid w:val="00865C27"/>
    <w:rsid w:val="0086653A"/>
    <w:rsid w:val="0087197F"/>
    <w:rsid w:val="00892EDB"/>
    <w:rsid w:val="008973C5"/>
    <w:rsid w:val="008B26E0"/>
    <w:rsid w:val="008B376C"/>
    <w:rsid w:val="008B709F"/>
    <w:rsid w:val="008C3365"/>
    <w:rsid w:val="008D1632"/>
    <w:rsid w:val="008D5480"/>
    <w:rsid w:val="008E0D70"/>
    <w:rsid w:val="008E7620"/>
    <w:rsid w:val="008F2F67"/>
    <w:rsid w:val="008F65BE"/>
    <w:rsid w:val="00900DA1"/>
    <w:rsid w:val="00901493"/>
    <w:rsid w:val="009027B9"/>
    <w:rsid w:val="00911C97"/>
    <w:rsid w:val="00920837"/>
    <w:rsid w:val="00925E14"/>
    <w:rsid w:val="00926124"/>
    <w:rsid w:val="00927344"/>
    <w:rsid w:val="00943EA3"/>
    <w:rsid w:val="00950866"/>
    <w:rsid w:val="009517A9"/>
    <w:rsid w:val="009522D1"/>
    <w:rsid w:val="00954532"/>
    <w:rsid w:val="00954770"/>
    <w:rsid w:val="00955129"/>
    <w:rsid w:val="00956A05"/>
    <w:rsid w:val="009621E5"/>
    <w:rsid w:val="00965862"/>
    <w:rsid w:val="00970199"/>
    <w:rsid w:val="00981545"/>
    <w:rsid w:val="009843D9"/>
    <w:rsid w:val="00994207"/>
    <w:rsid w:val="009944D8"/>
    <w:rsid w:val="009A54A5"/>
    <w:rsid w:val="009B1628"/>
    <w:rsid w:val="009C3F11"/>
    <w:rsid w:val="009C40CA"/>
    <w:rsid w:val="009C47E5"/>
    <w:rsid w:val="009C55DD"/>
    <w:rsid w:val="009D153C"/>
    <w:rsid w:val="00A022C1"/>
    <w:rsid w:val="00A11ED8"/>
    <w:rsid w:val="00A153F1"/>
    <w:rsid w:val="00A15BB1"/>
    <w:rsid w:val="00A22E52"/>
    <w:rsid w:val="00A26B1B"/>
    <w:rsid w:val="00A40103"/>
    <w:rsid w:val="00A41055"/>
    <w:rsid w:val="00A459AA"/>
    <w:rsid w:val="00A56C59"/>
    <w:rsid w:val="00A56CE0"/>
    <w:rsid w:val="00A60162"/>
    <w:rsid w:val="00A61BA5"/>
    <w:rsid w:val="00A65164"/>
    <w:rsid w:val="00A67BA7"/>
    <w:rsid w:val="00A81841"/>
    <w:rsid w:val="00A81AC1"/>
    <w:rsid w:val="00A82289"/>
    <w:rsid w:val="00A83368"/>
    <w:rsid w:val="00A8510C"/>
    <w:rsid w:val="00A862CF"/>
    <w:rsid w:val="00A87E1D"/>
    <w:rsid w:val="00AA2F36"/>
    <w:rsid w:val="00AC0A0E"/>
    <w:rsid w:val="00AC1403"/>
    <w:rsid w:val="00AC1ACA"/>
    <w:rsid w:val="00AD25E4"/>
    <w:rsid w:val="00AD2971"/>
    <w:rsid w:val="00AD6595"/>
    <w:rsid w:val="00AE7CD4"/>
    <w:rsid w:val="00AF3EB2"/>
    <w:rsid w:val="00AF4136"/>
    <w:rsid w:val="00AF4970"/>
    <w:rsid w:val="00AF7ADE"/>
    <w:rsid w:val="00B0631D"/>
    <w:rsid w:val="00B07AA2"/>
    <w:rsid w:val="00B10A66"/>
    <w:rsid w:val="00B22515"/>
    <w:rsid w:val="00B22C04"/>
    <w:rsid w:val="00B23473"/>
    <w:rsid w:val="00B23BFA"/>
    <w:rsid w:val="00B24576"/>
    <w:rsid w:val="00B30FE6"/>
    <w:rsid w:val="00B31048"/>
    <w:rsid w:val="00B35833"/>
    <w:rsid w:val="00B52AC3"/>
    <w:rsid w:val="00B53FF3"/>
    <w:rsid w:val="00B54E0D"/>
    <w:rsid w:val="00B607CC"/>
    <w:rsid w:val="00B61F3F"/>
    <w:rsid w:val="00B62CD1"/>
    <w:rsid w:val="00B71EEC"/>
    <w:rsid w:val="00B73352"/>
    <w:rsid w:val="00B73CD1"/>
    <w:rsid w:val="00B76215"/>
    <w:rsid w:val="00B80A41"/>
    <w:rsid w:val="00B81DB5"/>
    <w:rsid w:val="00B91FC7"/>
    <w:rsid w:val="00BA2C98"/>
    <w:rsid w:val="00BA366D"/>
    <w:rsid w:val="00BA743E"/>
    <w:rsid w:val="00BB02B8"/>
    <w:rsid w:val="00BC7054"/>
    <w:rsid w:val="00BD33DE"/>
    <w:rsid w:val="00BD3909"/>
    <w:rsid w:val="00BD4A47"/>
    <w:rsid w:val="00BE1266"/>
    <w:rsid w:val="00BE4918"/>
    <w:rsid w:val="00BF5F51"/>
    <w:rsid w:val="00BF7037"/>
    <w:rsid w:val="00C01E67"/>
    <w:rsid w:val="00C02D10"/>
    <w:rsid w:val="00C16C0C"/>
    <w:rsid w:val="00C17757"/>
    <w:rsid w:val="00C24CC1"/>
    <w:rsid w:val="00C25A9C"/>
    <w:rsid w:val="00C31E47"/>
    <w:rsid w:val="00C3593F"/>
    <w:rsid w:val="00C45EEE"/>
    <w:rsid w:val="00C61EE0"/>
    <w:rsid w:val="00C637DE"/>
    <w:rsid w:val="00C70866"/>
    <w:rsid w:val="00C7595B"/>
    <w:rsid w:val="00C7741E"/>
    <w:rsid w:val="00C81DCF"/>
    <w:rsid w:val="00C8572A"/>
    <w:rsid w:val="00C9127A"/>
    <w:rsid w:val="00C914FB"/>
    <w:rsid w:val="00C9416C"/>
    <w:rsid w:val="00C95E6C"/>
    <w:rsid w:val="00C964D0"/>
    <w:rsid w:val="00C97CAB"/>
    <w:rsid w:val="00CB53B7"/>
    <w:rsid w:val="00CB6805"/>
    <w:rsid w:val="00CC0DF9"/>
    <w:rsid w:val="00CC15B4"/>
    <w:rsid w:val="00CC7B97"/>
    <w:rsid w:val="00CD22E3"/>
    <w:rsid w:val="00CD5110"/>
    <w:rsid w:val="00CE34E2"/>
    <w:rsid w:val="00CF53F2"/>
    <w:rsid w:val="00CF5DEE"/>
    <w:rsid w:val="00D00532"/>
    <w:rsid w:val="00D00711"/>
    <w:rsid w:val="00D05689"/>
    <w:rsid w:val="00D102D1"/>
    <w:rsid w:val="00D137F7"/>
    <w:rsid w:val="00D20718"/>
    <w:rsid w:val="00D31EA6"/>
    <w:rsid w:val="00D333BE"/>
    <w:rsid w:val="00D3603C"/>
    <w:rsid w:val="00D40E3E"/>
    <w:rsid w:val="00D5161E"/>
    <w:rsid w:val="00D6229B"/>
    <w:rsid w:val="00D631A7"/>
    <w:rsid w:val="00D73D74"/>
    <w:rsid w:val="00D76376"/>
    <w:rsid w:val="00D77F56"/>
    <w:rsid w:val="00D845AB"/>
    <w:rsid w:val="00D85AA3"/>
    <w:rsid w:val="00D93F52"/>
    <w:rsid w:val="00D96B31"/>
    <w:rsid w:val="00DA05F4"/>
    <w:rsid w:val="00DA13D9"/>
    <w:rsid w:val="00DA2C18"/>
    <w:rsid w:val="00DA2D5B"/>
    <w:rsid w:val="00DA3D39"/>
    <w:rsid w:val="00DC6851"/>
    <w:rsid w:val="00DC7F04"/>
    <w:rsid w:val="00DC7FB2"/>
    <w:rsid w:val="00DD1CC9"/>
    <w:rsid w:val="00DE3B62"/>
    <w:rsid w:val="00E0152A"/>
    <w:rsid w:val="00E05A91"/>
    <w:rsid w:val="00E1711E"/>
    <w:rsid w:val="00E2082A"/>
    <w:rsid w:val="00E35413"/>
    <w:rsid w:val="00E35612"/>
    <w:rsid w:val="00E40AA9"/>
    <w:rsid w:val="00E53126"/>
    <w:rsid w:val="00E57618"/>
    <w:rsid w:val="00E5794A"/>
    <w:rsid w:val="00E65F29"/>
    <w:rsid w:val="00E82E1F"/>
    <w:rsid w:val="00E919B8"/>
    <w:rsid w:val="00E93815"/>
    <w:rsid w:val="00EA74D7"/>
    <w:rsid w:val="00EC41C0"/>
    <w:rsid w:val="00ED1C4A"/>
    <w:rsid w:val="00ED620C"/>
    <w:rsid w:val="00EE79E3"/>
    <w:rsid w:val="00EF3364"/>
    <w:rsid w:val="00EF459A"/>
    <w:rsid w:val="00F03A96"/>
    <w:rsid w:val="00F265A0"/>
    <w:rsid w:val="00F3358F"/>
    <w:rsid w:val="00F3368E"/>
    <w:rsid w:val="00F33AEA"/>
    <w:rsid w:val="00F36222"/>
    <w:rsid w:val="00F37877"/>
    <w:rsid w:val="00F44DD7"/>
    <w:rsid w:val="00F46D3D"/>
    <w:rsid w:val="00F5054D"/>
    <w:rsid w:val="00F530DC"/>
    <w:rsid w:val="00F67819"/>
    <w:rsid w:val="00F71CA0"/>
    <w:rsid w:val="00F77B2E"/>
    <w:rsid w:val="00F8666F"/>
    <w:rsid w:val="00F9447A"/>
    <w:rsid w:val="00FA2173"/>
    <w:rsid w:val="00FA2295"/>
    <w:rsid w:val="00FB0FEB"/>
    <w:rsid w:val="00FC21D0"/>
    <w:rsid w:val="00FC2D2E"/>
    <w:rsid w:val="00FC4FF6"/>
    <w:rsid w:val="00FC6043"/>
    <w:rsid w:val="00FC65FF"/>
    <w:rsid w:val="00FD4E78"/>
    <w:rsid w:val="00FE22F8"/>
    <w:rsid w:val="00FE5274"/>
    <w:rsid w:val="00FF0152"/>
    <w:rsid w:val="00FF28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B14FC"/>
  <w15:chartTrackingRefBased/>
  <w15:docId w15:val="{6DBBABB6-713C-429F-A219-AC23204C6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92B0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692B0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692B0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692B08"/>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692B08"/>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692B08"/>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692B0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92B0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692B0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92B08"/>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692B08"/>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692B08"/>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692B08"/>
    <w:rPr>
      <w:rFonts w:cstheme="majorBidi"/>
      <w:color w:val="2F5496" w:themeColor="accent1" w:themeShade="BF"/>
      <w:sz w:val="28"/>
      <w:szCs w:val="28"/>
    </w:rPr>
  </w:style>
  <w:style w:type="character" w:customStyle="1" w:styleId="50">
    <w:name w:val="标题 5 字符"/>
    <w:basedOn w:val="a0"/>
    <w:link w:val="5"/>
    <w:uiPriority w:val="9"/>
    <w:semiHidden/>
    <w:rsid w:val="00692B08"/>
    <w:rPr>
      <w:rFonts w:cstheme="majorBidi"/>
      <w:color w:val="2F5496" w:themeColor="accent1" w:themeShade="BF"/>
      <w:sz w:val="24"/>
    </w:rPr>
  </w:style>
  <w:style w:type="character" w:customStyle="1" w:styleId="60">
    <w:name w:val="标题 6 字符"/>
    <w:basedOn w:val="a0"/>
    <w:link w:val="6"/>
    <w:uiPriority w:val="9"/>
    <w:semiHidden/>
    <w:rsid w:val="00692B08"/>
    <w:rPr>
      <w:rFonts w:cstheme="majorBidi"/>
      <w:b/>
      <w:bCs/>
      <w:color w:val="2F5496" w:themeColor="accent1" w:themeShade="BF"/>
    </w:rPr>
  </w:style>
  <w:style w:type="character" w:customStyle="1" w:styleId="70">
    <w:name w:val="标题 7 字符"/>
    <w:basedOn w:val="a0"/>
    <w:link w:val="7"/>
    <w:uiPriority w:val="9"/>
    <w:semiHidden/>
    <w:rsid w:val="00692B08"/>
    <w:rPr>
      <w:rFonts w:cstheme="majorBidi"/>
      <w:b/>
      <w:bCs/>
      <w:color w:val="595959" w:themeColor="text1" w:themeTint="A6"/>
    </w:rPr>
  </w:style>
  <w:style w:type="character" w:customStyle="1" w:styleId="80">
    <w:name w:val="标题 8 字符"/>
    <w:basedOn w:val="a0"/>
    <w:link w:val="8"/>
    <w:uiPriority w:val="9"/>
    <w:semiHidden/>
    <w:rsid w:val="00692B08"/>
    <w:rPr>
      <w:rFonts w:cstheme="majorBidi"/>
      <w:color w:val="595959" w:themeColor="text1" w:themeTint="A6"/>
    </w:rPr>
  </w:style>
  <w:style w:type="character" w:customStyle="1" w:styleId="90">
    <w:name w:val="标题 9 字符"/>
    <w:basedOn w:val="a0"/>
    <w:link w:val="9"/>
    <w:uiPriority w:val="9"/>
    <w:semiHidden/>
    <w:rsid w:val="00692B08"/>
    <w:rPr>
      <w:rFonts w:eastAsiaTheme="majorEastAsia" w:cstheme="majorBidi"/>
      <w:color w:val="595959" w:themeColor="text1" w:themeTint="A6"/>
    </w:rPr>
  </w:style>
  <w:style w:type="paragraph" w:styleId="a3">
    <w:name w:val="Title"/>
    <w:basedOn w:val="a"/>
    <w:next w:val="a"/>
    <w:link w:val="a4"/>
    <w:uiPriority w:val="10"/>
    <w:qFormat/>
    <w:rsid w:val="00692B0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92B0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92B0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92B0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92B08"/>
    <w:pPr>
      <w:spacing w:before="160"/>
      <w:jc w:val="center"/>
    </w:pPr>
    <w:rPr>
      <w:i/>
      <w:iCs/>
      <w:color w:val="404040" w:themeColor="text1" w:themeTint="BF"/>
    </w:rPr>
  </w:style>
  <w:style w:type="character" w:customStyle="1" w:styleId="a8">
    <w:name w:val="引用 字符"/>
    <w:basedOn w:val="a0"/>
    <w:link w:val="a7"/>
    <w:uiPriority w:val="29"/>
    <w:rsid w:val="00692B08"/>
    <w:rPr>
      <w:i/>
      <w:iCs/>
      <w:color w:val="404040" w:themeColor="text1" w:themeTint="BF"/>
    </w:rPr>
  </w:style>
  <w:style w:type="paragraph" w:styleId="a9">
    <w:name w:val="List Paragraph"/>
    <w:basedOn w:val="a"/>
    <w:uiPriority w:val="34"/>
    <w:qFormat/>
    <w:rsid w:val="00692B08"/>
    <w:pPr>
      <w:ind w:left="720"/>
      <w:contextualSpacing/>
    </w:pPr>
  </w:style>
  <w:style w:type="character" w:styleId="aa">
    <w:name w:val="Intense Emphasis"/>
    <w:basedOn w:val="a0"/>
    <w:uiPriority w:val="21"/>
    <w:qFormat/>
    <w:rsid w:val="00692B08"/>
    <w:rPr>
      <w:i/>
      <w:iCs/>
      <w:color w:val="2F5496" w:themeColor="accent1" w:themeShade="BF"/>
    </w:rPr>
  </w:style>
  <w:style w:type="paragraph" w:styleId="ab">
    <w:name w:val="Intense Quote"/>
    <w:basedOn w:val="a"/>
    <w:next w:val="a"/>
    <w:link w:val="ac"/>
    <w:uiPriority w:val="30"/>
    <w:qFormat/>
    <w:rsid w:val="00692B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692B08"/>
    <w:rPr>
      <w:i/>
      <w:iCs/>
      <w:color w:val="2F5496" w:themeColor="accent1" w:themeShade="BF"/>
    </w:rPr>
  </w:style>
  <w:style w:type="character" w:styleId="ad">
    <w:name w:val="Intense Reference"/>
    <w:basedOn w:val="a0"/>
    <w:uiPriority w:val="32"/>
    <w:qFormat/>
    <w:rsid w:val="00692B08"/>
    <w:rPr>
      <w:b/>
      <w:bCs/>
      <w:smallCaps/>
      <w:color w:val="2F5496" w:themeColor="accent1" w:themeShade="BF"/>
      <w:spacing w:val="5"/>
    </w:rPr>
  </w:style>
  <w:style w:type="paragraph" w:styleId="ae">
    <w:name w:val="header"/>
    <w:basedOn w:val="a"/>
    <w:link w:val="af"/>
    <w:uiPriority w:val="99"/>
    <w:unhideWhenUsed/>
    <w:rsid w:val="00775FBF"/>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775FBF"/>
    <w:rPr>
      <w:sz w:val="18"/>
      <w:szCs w:val="18"/>
    </w:rPr>
  </w:style>
  <w:style w:type="paragraph" w:styleId="af0">
    <w:name w:val="footer"/>
    <w:basedOn w:val="a"/>
    <w:link w:val="af1"/>
    <w:uiPriority w:val="99"/>
    <w:unhideWhenUsed/>
    <w:rsid w:val="00775FBF"/>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775FBF"/>
    <w:rPr>
      <w:sz w:val="18"/>
      <w:szCs w:val="18"/>
    </w:rPr>
  </w:style>
  <w:style w:type="character" w:customStyle="1" w:styleId="ng-star-inserted">
    <w:name w:val="ng-star-inserted"/>
    <w:basedOn w:val="a0"/>
    <w:rsid w:val="00EA74D7"/>
  </w:style>
  <w:style w:type="paragraph" w:customStyle="1" w:styleId="paragraph">
    <w:name w:val="paragraph"/>
    <w:basedOn w:val="a"/>
    <w:rsid w:val="00A41055"/>
    <w:pPr>
      <w:widowControl/>
      <w:spacing w:before="100" w:beforeAutospacing="1" w:after="100" w:afterAutospacing="1" w:line="240" w:lineRule="auto"/>
    </w:pPr>
    <w:rPr>
      <w:rFonts w:ascii="宋体" w:eastAsia="宋体" w:hAnsi="宋体" w:cs="宋体"/>
      <w:kern w:val="0"/>
      <w:sz w:val="24"/>
      <w14:ligatures w14:val="none"/>
    </w:rPr>
  </w:style>
  <w:style w:type="table" w:styleId="af2">
    <w:name w:val="Table Grid"/>
    <w:basedOn w:val="a1"/>
    <w:uiPriority w:val="39"/>
    <w:rsid w:val="00B24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3">
    <w:name w:val="三线"/>
    <w:basedOn w:val="a1"/>
    <w:uiPriority w:val="99"/>
    <w:rsid w:val="00B24576"/>
    <w:pPr>
      <w:spacing w:after="0" w:line="240" w:lineRule="auto"/>
    </w:pPr>
    <w:tblPr>
      <w:tblBorders>
        <w:top w:val="single" w:sz="12" w:space="0" w:color="auto"/>
        <w:bottom w:val="single" w:sz="12" w:space="0" w:color="auto"/>
      </w:tblBorders>
    </w:tblPr>
    <w:tblStylePr w:type="firstRow">
      <w:pPr>
        <w:wordWrap/>
        <w:spacing w:line="360" w:lineRule="auto"/>
        <w:jc w:val="center"/>
      </w:pPr>
      <w:tblPr/>
      <w:tcPr>
        <w:tcBorders>
          <w:top w:val="single" w:sz="12" w:space="0" w:color="auto"/>
          <w:left w:val="nil"/>
          <w:bottom w:val="single" w:sz="6" w:space="0" w:color="auto"/>
          <w:right w:val="nil"/>
          <w:insideH w:val="nil"/>
          <w:insideV w:val="nil"/>
          <w:tl2br w:val="nil"/>
          <w:tr2bl w:val="nil"/>
        </w:tcBorders>
      </w:tcPr>
    </w:tblStylePr>
  </w:style>
  <w:style w:type="paragraph" w:styleId="af4">
    <w:name w:val="caption"/>
    <w:basedOn w:val="a"/>
    <w:next w:val="a"/>
    <w:uiPriority w:val="35"/>
    <w:unhideWhenUsed/>
    <w:qFormat/>
    <w:rsid w:val="00C70866"/>
    <w:rPr>
      <w:rFonts w:asciiTheme="majorHAnsi" w:eastAsia="黑体" w:hAnsiTheme="majorHAnsi" w:cstheme="majorBidi"/>
      <w:sz w:val="20"/>
      <w:szCs w:val="20"/>
    </w:rPr>
  </w:style>
  <w:style w:type="paragraph" w:styleId="af5">
    <w:name w:val="Bibliography"/>
    <w:basedOn w:val="a"/>
    <w:next w:val="a"/>
    <w:uiPriority w:val="37"/>
    <w:unhideWhenUsed/>
    <w:rsid w:val="00066718"/>
    <w:pPr>
      <w:tabs>
        <w:tab w:val="left" w:pos="504"/>
      </w:tabs>
      <w:spacing w:after="0" w:line="240" w:lineRule="auto"/>
      <w:ind w:left="504" w:hanging="504"/>
    </w:pPr>
  </w:style>
  <w:style w:type="paragraph" w:styleId="af6">
    <w:name w:val="Revision"/>
    <w:hidden/>
    <w:uiPriority w:val="99"/>
    <w:semiHidden/>
    <w:rsid w:val="00FA2295"/>
    <w:pPr>
      <w:spacing w:after="0" w:line="240" w:lineRule="auto"/>
    </w:pPr>
  </w:style>
  <w:style w:type="paragraph" w:customStyle="1" w:styleId="DecimalAligned">
    <w:name w:val="Decimal Aligned"/>
    <w:basedOn w:val="a"/>
    <w:uiPriority w:val="40"/>
    <w:qFormat/>
    <w:rsid w:val="00BF5F51"/>
    <w:pPr>
      <w:widowControl/>
      <w:tabs>
        <w:tab w:val="decimal" w:pos="360"/>
      </w:tabs>
      <w:spacing w:after="200" w:line="276" w:lineRule="auto"/>
    </w:pPr>
    <w:rPr>
      <w:rFonts w:cs="Times New Roman"/>
      <w:kern w:val="0"/>
      <w:szCs w:val="22"/>
      <w14:ligatures w14:val="none"/>
    </w:rPr>
  </w:style>
  <w:style w:type="paragraph" w:styleId="af7">
    <w:name w:val="footnote text"/>
    <w:basedOn w:val="a"/>
    <w:link w:val="af8"/>
    <w:uiPriority w:val="99"/>
    <w:unhideWhenUsed/>
    <w:rsid w:val="00BF5F51"/>
    <w:pPr>
      <w:widowControl/>
      <w:spacing w:after="0" w:line="240" w:lineRule="auto"/>
    </w:pPr>
    <w:rPr>
      <w:rFonts w:cs="Times New Roman"/>
      <w:kern w:val="0"/>
      <w:sz w:val="20"/>
      <w:szCs w:val="20"/>
      <w14:ligatures w14:val="none"/>
    </w:rPr>
  </w:style>
  <w:style w:type="character" w:customStyle="1" w:styleId="af8">
    <w:name w:val="脚注文本 字符"/>
    <w:basedOn w:val="a0"/>
    <w:link w:val="af7"/>
    <w:uiPriority w:val="99"/>
    <w:rsid w:val="00BF5F51"/>
    <w:rPr>
      <w:rFonts w:cs="Times New Roman"/>
      <w:kern w:val="0"/>
      <w:sz w:val="20"/>
      <w:szCs w:val="20"/>
      <w14:ligatures w14:val="none"/>
    </w:rPr>
  </w:style>
  <w:style w:type="character" w:styleId="af9">
    <w:name w:val="Subtle Emphasis"/>
    <w:basedOn w:val="a0"/>
    <w:uiPriority w:val="19"/>
    <w:qFormat/>
    <w:rsid w:val="00BF5F51"/>
    <w:rPr>
      <w:i/>
      <w:iCs/>
    </w:rPr>
  </w:style>
  <w:style w:type="table" w:styleId="-1">
    <w:name w:val="Light Shading Accent 1"/>
    <w:basedOn w:val="a1"/>
    <w:uiPriority w:val="60"/>
    <w:rsid w:val="00BF5F51"/>
    <w:pPr>
      <w:spacing w:after="0" w:line="240" w:lineRule="auto"/>
    </w:pPr>
    <w:rPr>
      <w:color w:val="2F5496" w:themeColor="accent1" w:themeShade="BF"/>
      <w:kern w:val="0"/>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afa">
    <w:name w:val="footnote reference"/>
    <w:basedOn w:val="a0"/>
    <w:uiPriority w:val="99"/>
    <w:semiHidden/>
    <w:unhideWhenUsed/>
    <w:rsid w:val="00342136"/>
    <w:rPr>
      <w:vertAlign w:val="superscript"/>
    </w:rPr>
  </w:style>
  <w:style w:type="paragraph" w:styleId="afb">
    <w:name w:val="endnote text"/>
    <w:basedOn w:val="a"/>
    <w:link w:val="afc"/>
    <w:uiPriority w:val="99"/>
    <w:semiHidden/>
    <w:unhideWhenUsed/>
    <w:rsid w:val="00342136"/>
    <w:pPr>
      <w:snapToGrid w:val="0"/>
    </w:pPr>
  </w:style>
  <w:style w:type="character" w:customStyle="1" w:styleId="afc">
    <w:name w:val="尾注文本 字符"/>
    <w:basedOn w:val="a0"/>
    <w:link w:val="afb"/>
    <w:uiPriority w:val="99"/>
    <w:semiHidden/>
    <w:rsid w:val="00342136"/>
  </w:style>
  <w:style w:type="character" w:styleId="afd">
    <w:name w:val="endnote reference"/>
    <w:basedOn w:val="a0"/>
    <w:uiPriority w:val="99"/>
    <w:semiHidden/>
    <w:unhideWhenUsed/>
    <w:rsid w:val="00342136"/>
    <w:rPr>
      <w:vertAlign w:val="superscript"/>
    </w:rPr>
  </w:style>
  <w:style w:type="character" w:styleId="afe">
    <w:name w:val="Hyperlink"/>
    <w:basedOn w:val="a0"/>
    <w:uiPriority w:val="99"/>
    <w:unhideWhenUsed/>
    <w:rsid w:val="00E919B8"/>
    <w:rPr>
      <w:color w:val="0563C1" w:themeColor="hyperlink"/>
      <w:u w:val="single"/>
    </w:rPr>
  </w:style>
  <w:style w:type="character" w:styleId="aff">
    <w:name w:val="Unresolved Mention"/>
    <w:basedOn w:val="a0"/>
    <w:uiPriority w:val="99"/>
    <w:semiHidden/>
    <w:unhideWhenUsed/>
    <w:rsid w:val="00E919B8"/>
    <w:rPr>
      <w:color w:val="605E5C"/>
      <w:shd w:val="clear" w:color="auto" w:fill="E1DFDD"/>
    </w:rPr>
  </w:style>
  <w:style w:type="character" w:styleId="aff0">
    <w:name w:val="Placeholder Text"/>
    <w:basedOn w:val="a0"/>
    <w:uiPriority w:val="99"/>
    <w:semiHidden/>
    <w:rsid w:val="000A781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B3DB0-B740-405F-A995-0C302FB28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814</TotalTime>
  <Pages>16</Pages>
  <Words>3490</Words>
  <Characters>19896</Characters>
  <Application>Microsoft Office Word</Application>
  <DocSecurity>0</DocSecurity>
  <Lines>165</Lines>
  <Paragraphs>46</Paragraphs>
  <ScaleCrop>false</ScaleCrop>
  <Company/>
  <LinksUpToDate>false</LinksUpToDate>
  <CharactersWithSpaces>23340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子正 庄</dc:creator>
  <cp:keywords/>
  <dc:description/>
  <cp:lastModifiedBy>子正 庄</cp:lastModifiedBy>
  <cp:revision>14</cp:revision>
  <dcterms:created xsi:type="dcterms:W3CDTF">2026-08-11T10:09:00Z</dcterms:created>
  <dcterms:modified xsi:type="dcterms:W3CDTF">2026-08-26T08:27:00Z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id="REOBA0l3"/&gt;&lt;style id="https://zotero-chinese.com/styles/GB-T-7714—2025（顺序编码，双语，无URL，无DOI）" hasBibliography="1" bibliographyStyleHasBeenSet="1"/&gt;&lt;prefs&gt;&lt;pref name="fieldType" value="Field"/&gt;&lt;pref n</vt:lpwstr>
  </property>
  <property fmtid="{D5CDD505-2E9C-101B-9397-08002B2CF9AE}" pid="3" name="ZOTERO_PREF_2">
    <vt:lpwstr>ame="dontAskDelayCitationUpdates" value="true"/&gt;&lt;/prefs&gt;&lt;/data&gt;</vt:lpwstr>
  </property>
</Properties>
</file>