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bookmarkStart w:id="0" w:name="_GoBack"/>
    </w:p>
    <w:bookmarkEnd w:id="0"/>
    <w:p>
      <w:pPr>
        <w:jc w:val="center"/>
        <w:rPr>
          <w:rFonts w:hint="eastAsia" w:ascii="方正粗黑宋简体" w:hAnsi="方正粗黑宋简体" w:eastAsia="方正粗黑宋简体" w:cs="方正粗黑宋简体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《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中国肿瘤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》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作者贡献声明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稿件编号：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稿件题目：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本刊将作者的贡献划分为14个类别</w:t>
      </w:r>
      <w:r>
        <w:rPr>
          <w:rFonts w:hint="eastAsia"/>
          <w:sz w:val="24"/>
          <w:szCs w:val="24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作者贡献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论文构思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提出观点，策划总体研究目标和目的。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数据管理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管理元数据（含生成元数据），清理和维护研究数据（含解释数据本身所必需的软件代码）以供初次使用和后续重复使用。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形式分析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使用统计、数学、计算或其他形式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技术分析或合成研究数据。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获取资助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申请获取项目基金和出版基金资助。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调查研究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实施研究和执行调查过程，特别是从事实验研究或收集数据和证据。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方法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设计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开发或设计研究用的方法，建立模型。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项目管理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为研究活动的策划和执行进行管理和协调。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提供资源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提供研究材料、试剂、病例、实验室样品、动物、仪器、计算设备资源或其他分析工具。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处理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编程和开发软件，设计计算机程序，实现计算机代码和辅助算法，测试现有代码组件。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监督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指导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监督和领导研究活动的策划和执行，包括对核心成员以外人员进行指导。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验证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对研究结果、实验或其他研究输出内容的复制和重现进行核实验证，包括整体和部分核实验证。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可视化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处理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对发表的内容进行准备、创建或表述，特别是内容或数据的可视化展现。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初稿写作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对发表内容进行准备、创建或表述，特别是撰写初稿，包括实质性翻译。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审核与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修订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在准备、创作和发表作品阶段，由研究团队成员对作品进行评阅、注释或修改，审读和修订工作既可以在作品出版前，也可以在作品出版后。</w:t>
            </w:r>
          </w:p>
        </w:tc>
      </w:tr>
    </w:tbl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请参照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以上条目</w:t>
      </w:r>
      <w:r>
        <w:rPr>
          <w:rFonts w:ascii="宋体" w:hAnsi="宋体" w:eastAsia="宋体" w:cs="宋体"/>
          <w:sz w:val="24"/>
          <w:szCs w:val="24"/>
        </w:rPr>
        <w:t>在下方按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</w:t>
      </w:r>
      <w:r>
        <w:rPr>
          <w:rFonts w:ascii="宋体" w:hAnsi="宋体" w:eastAsia="宋体" w:cs="宋体"/>
          <w:sz w:val="24"/>
          <w:szCs w:val="24"/>
        </w:rPr>
        <w:t xml:space="preserve">顺序列出各署名作者对本文的具体贡献：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40"/>
        <w:gridCol w:w="6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作者姓名（按顺序）</w:t>
            </w:r>
          </w:p>
        </w:tc>
        <w:tc>
          <w:tcPr>
            <w:tcW w:w="240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ind w:firstLine="482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对本文所做的贡献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（示例）张三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提供资源、监督指导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ind w:firstLine="4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kern w:val="0"/>
          <w:sz w:val="22"/>
          <w:szCs w:val="22"/>
          <w:lang w:val="en-US" w:eastAsia="zh-CN" w:bidi="ar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本声明的签署，表明承认所有符合作者资格的贡献者均已列在作者名单，所有作者对如上所列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ascii="宋体" w:hAnsi="宋体" w:eastAsia="宋体" w:cs="宋体"/>
          <w:sz w:val="24"/>
          <w:szCs w:val="24"/>
        </w:rPr>
        <w:t>无异议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所有作者无利益冲突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声明签署后无正当理由不得随意改动，</w:t>
      </w:r>
      <w:r>
        <w:rPr>
          <w:rFonts w:hint="eastAsia"/>
          <w:sz w:val="24"/>
          <w:szCs w:val="32"/>
          <w:lang w:val="en-US" w:eastAsia="zh-CN"/>
        </w:rPr>
        <w:t>确需改动时必须出示所有作者亲笔签名的书面同意证明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ordWrap w:val="0"/>
        <w:spacing w:line="360" w:lineRule="auto"/>
        <w:ind w:firstLine="480" w:firstLineChars="200"/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第一作者或通信作者 签字：     </w:t>
      </w:r>
    </w:p>
    <w:p>
      <w:pPr>
        <w:wordWrap w:val="0"/>
        <w:spacing w:line="360" w:lineRule="auto"/>
        <w:ind w:firstLine="480" w:firstLineChars="20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年    月    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OGM4OTBiNDdjNThjNzdlMGJhMjAyMzIyMzhhODQifQ=="/>
  </w:docVars>
  <w:rsids>
    <w:rsidRoot w:val="6E741557"/>
    <w:rsid w:val="02633713"/>
    <w:rsid w:val="0C7E54E8"/>
    <w:rsid w:val="126E22CA"/>
    <w:rsid w:val="13A41D91"/>
    <w:rsid w:val="14F801C5"/>
    <w:rsid w:val="16D760F3"/>
    <w:rsid w:val="1D047F13"/>
    <w:rsid w:val="1F0C6101"/>
    <w:rsid w:val="1F311A03"/>
    <w:rsid w:val="28F0351F"/>
    <w:rsid w:val="40854D05"/>
    <w:rsid w:val="483608BF"/>
    <w:rsid w:val="4A896FCE"/>
    <w:rsid w:val="4B7F6F25"/>
    <w:rsid w:val="4E043FB1"/>
    <w:rsid w:val="4FA2515B"/>
    <w:rsid w:val="5A362EC5"/>
    <w:rsid w:val="634D0231"/>
    <w:rsid w:val="6DB42FDC"/>
    <w:rsid w:val="6DC97F41"/>
    <w:rsid w:val="6E741557"/>
    <w:rsid w:val="7118337A"/>
    <w:rsid w:val="7271173E"/>
    <w:rsid w:val="778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739</Characters>
  <Lines>0</Lines>
  <Paragraphs>0</Paragraphs>
  <TotalTime>3</TotalTime>
  <ScaleCrop>false</ScaleCrop>
  <LinksUpToDate>false</LinksUpToDate>
  <CharactersWithSpaces>817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2023-07-03T02:12:00Z</dcterms:created>
  <dc:creator>lenovo</dc:creator>
  <cp:lastModifiedBy>lenovo</cp:lastModifiedBy>
  <dcterms:modified xsi:type="dcterms:W3CDTF">2023-07-06T07:48:09Z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BDE35C1584D54189AE820043C538BE69_13</vt:lpwstr>
  </property>
</Properties>
</file>